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亚宝药业（600351）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ROE≈11.7% | 市值41亿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亚宝药业（600351）。所属行业为[]。总市值约41.4亿元，属中小型企业。主营业务围绕[]展开。PE约13.0倍，处于低估值区间。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亚宝药业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600351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41.38亿元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亚宝药业所属[]行业。由于概念标签数据当前不可获取（Tushare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亚宝药业在[]领域运营。以下基于行业通用框架和公开信息进行分析。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从市值规模（41.4亿元）判断，公司属于[]行业的中小型企业。在这个定位下，公司竞争策略可能以差异化产品或细分市场深耕为主，而非全品类价格战。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由PE13.0倍和总市值41.4亿元推导，公司年化净利润约3.19亿。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若参考行业约7%的通用净利率水平，推导年营收约45.57亿。此为间接估算，准确数据请查阅公司最新年报。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上游：原材料供应商和设备制造商（具体取决于[]细分环节）。对于亚宝药业这类企业，关键原材料包括钢材、有色金属、电子元器件等基础工业品，采购来源相对分散。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推导年化净利润约3.19亿（=总市值41.4亿 ÷ PE13.0倍）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推导ROE约11.7%（=PB1.5 ÷ PE13.0）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亚宝药业所在赛道：[]。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13.0x处于低估值区间，PB 1.51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总市值41.4亿元，适中的规模意味着业绩弹性较大，一旦基本面改善，利润和估值双升弹性显著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亚宝药业具有一定投资价值，但存在局部短板。建议在理解风险的前提下适度关注。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估值优势：PE13.0x处于A股中等偏低水平，若业绩改善确认，估值修复空间明确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ROE11.7%处于良好水平，显示公司资本运用效率较高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宏观经济波动可能影响亚宝药业的下游需求和盈利能力，系统性风险不可忽视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可比公司估值对照——对比[]内同体量上市公司的PE中位数和PB均值，判断亚宝药业的相对估值位置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