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博通股份（600455）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ROE≈13.3% | 市值15亿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博通股份（600455）。所属行业为[]。总市值约14.6亿元，属中小型企业。主营业务围绕[]展开。PE约32.0倍，处于中等估值区间。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博通股份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600455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14.61亿元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博通股份所属[]行业。由于概念标签数据当前不可获取（Tushare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博通股份在[]领域运营。以下基于行业通用框架和公开信息进行分析。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从市值规模（14.6亿元）判断，公司属于[]行业的中小型企业。在这个定位下，公司竞争策略可能以差异化产品或细分市场深耕为主，而非全品类价格战。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由PE32.0倍和总市值14.6亿元推导，公司年化净利润约4600万。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上游：原材料供应商和设备制造商（具体取决于[]细分环节）。对于博通股份这类企业，关键原材料包括钢材、有色金属、电子元器件等基础工业品，采购来源相对分散。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推导年化净利润约4600万（=总市值14.6亿 ÷ PE32.0倍）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推导ROE约13.3%（=PB4.3 ÷ PE32.0）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14.61亿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4.27倍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博通股份所在赛道：[]。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32.0x、PB 4.27x处于行业中枢水平。估值的关键在于ROE（推导约13.3%）能否支撑当前PB，以及利润增速是否匹配PE水平。PE 32.0x隐含了约3.1%的盈利收益率期望。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4.27倍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14.61亿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公司业绩超预期增长，若净利润增速&gt;30%则当前PE32.0x有望被快速消化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总市值14.6亿元，适中的规模意味着业绩弹性较大，一旦基本面改善，利润和估值双升弹性显著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估值压缩风险：PE32.0倍处于中等偏上，若市场情绪转向或行业景气度下行，估值可能压缩至20-25倍区间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流动性风险：换手率1.95%，极端行情下可能出现流动性不足，大资金进出受限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博通股份具有一定投资价值，但存在局部短板。建议在理解风险的前提下适度关注。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PE32.0x处于行业可接受范围，若净利润增速&gt;20%将形成合理估值支撑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ROE13.3%处于良好水平，显示公司资本运用效率较高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宏观经济波动可能影响博通股份的下游需求和盈利能力，系统性风险不可忽视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可比公司估值对照——对比[]内同体量上市公司的PE中位数和PB均值，判断博通股份的相对估值位置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