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贵州茅台（600519）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ROE≈30.9% | 市值15188亿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贵州茅台（600519）。所属行业为[]。总市值约15188.5亿元，属大型企业。主营业务围绕[]展开。PE约18.4倍，处于低估值区间。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贵州茅台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15188.49亿元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贵州茅台所属[]行业。由于概念标签数据当前不可获取（Tushare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贵州茅台在[]领域运营。以下基于行业通用框架和公开信息进行分析。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从市值规模（15188.5亿元）判断，公司属于[]行业的大型平台型企业。在这个定位下，公司竞争策略可能以差异化产品或细分市场深耕为主，而非全品类价格战。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由PE18.4倍和总市值15188.5亿元推导，公司年化净利润约827.26亿。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若参考行业约7%的通用净利率水平，推导年营收约11818.00亿。此为间接估算，准确数据请查阅公司最新年报。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上游：原材料供应商和设备制造商（具体取决于[]细分环节）。对于贵州茅台这类企业，关键原材料包括钢材、有色金属、电子元器件等基础工业品，采购来源相对分散。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推导年化净利润约827.26亿（=总市值15188.5亿 ÷ PE18.4倍）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推导ROE约30.9%（=PB5.7 ÷ PE18.4）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15188.49亿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827.26亿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贵州茅台所在赛道：[]。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18.4x处于低估值区间，PB 5.67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15188.49亿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总市值15188.5亿元，适中的规模意味着业绩弹性较大，一旦基本面改善，利润和估值双升弹性显著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高PB风险：PB5.67x需要高ROE支撑，若ROE下滑PB将面临均值回归压力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贵州茅台当前面临估值压力或基本面不确定性。建议等待更明确的信号（业绩拐点、行业催化剂）后再做判断。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ROE30.9%处于良好水平，显示公司资本运用效率较高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PB5.67x偏高，需要持续较强的资本回报率来支撑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宏观经济波动可能影响贵州茅台的下游需求和盈利能力，系统性风险不可忽视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可比公司估值对照——对比[]内同体量上市公司的PE中位数和PB均值，判断贵州茅台的相对估值位置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