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交大昂立（600530）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ROE≈1.3% | 市值45亿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交大昂立（600530）。所属行业为[]。总市值约45.1亿元，属中小型企业。主营业务围绕[]展开。PE约1108.0倍，处于高估值成长区间。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交大昂立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600530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45.10亿元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交大昂立所属[]行业。由于概念标签数据当前不可获取（Tushare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交大昂立在[]领域运营。以下基于行业通用框架和公开信息进行分析。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从市值规模（45.1亿元）判断，公司属于[]行业的中小型企业。在这个定位下，公司竞争策略可能以差异化产品或细分市场深耕为主，而非全品类价格战。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由PE1108.0倍和总市值45.1亿元推导，公司年化净利润约400万。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若参考行业约7%的通用净利率水平，推导年营收约5714万。此为间接估算，准确数据请查阅公司最新年报。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上游：原材料供应商和设备制造商（具体取决于[]细分环节）。对于交大昂立这类企业，关键原材料包括钢材、有色金属、电子元器件等基础工业品，采购来源相对分散。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推导年化净利润约400万（=总市值45.1亿 ÷ PE1108.0倍）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推导ROE约1.3%（=PB14.3 ÷ PE1108.0）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45.10亿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1108.0倍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14.35倍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交大昂立所在赛道：[]。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1108.0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14.35x也处于偏高水平，若ROE不能持续维持在&gt;43%的水平，PB难以维持当前高位。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1108.0倍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14.35倍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45.10亿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公司业绩超预期增长，若净利润增速&gt;30%则当前PE1108.0x有望被快速消化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总市值45.1亿元，适中的规模意味着业绩弹性较大，一旦基本面改善，利润和估值双升弹性显著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高估值回调风险：PE1108.0倍处于高估值区间，若业绩不及预期可能面临"戴维斯双杀"（估值+业绩双重下修），PE从1108.0x回落至554x可能导致股价腰斩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流动性风险：换手率1.42%，极端行情下可能出现流动性不足，大资金进出受限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高PB风险：PB14.35x需要高ROE支撑，若ROE下滑PB将面临均值回归压力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PE1108.0x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PB14.3x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13/35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综合评级：D级·谨慎（13/35）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交大昂立当前面临较多不确定性，且数据支撑不足。建议以外围观察为主，不急于参与。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PE1108.0x虽高，若公司处于[]高景气赛道且增长确定性高，高估值可能被业绩消化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PE1108.0x处于高位，估值回调风险是最大隐患——若业绩不及预期，可能面临杀估值+杀业绩双杀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PB14.35x需要极强ROE支撑，若ROE无法持续&gt;20%，PB将面临均值回归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宏观经济波动可能影响交大昂立的下游需求和盈利能力，系统性风险不可忽视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可比公司估值对照——对比[]内同体量上市公司的PE中位数和PB均值，判断交大昂立的相对估值位置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