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山东黄金（600547）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ROE≈16.1% | 市值1241亿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山东黄金（600547）。所属行业为[]。总市值约1240.5亿元，属大型企业。主营业务围绕[]展开。PE约24.1倍，处于低估值区间。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山东黄金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600547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1240.53亿元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山东黄金所属[]行业。由于概念标签数据当前不可获取（Tushare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山东黄金在[]领域运营。以下基于行业通用框架和公开信息进行分析。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从市值规模（1240.5亿元）判断，公司属于[]行业的大型平台型企业。在这个定位下，公司竞争策略可能以差异化产品或细分市场深耕为主，而非全品类价格战。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由PE24.1倍和总市值1240.5亿元推导，公司年化净利润约51.58亿。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若参考行业约7%的通用净利率水平，推导年营收约736.86亿。此为间接估算，准确数据请查阅公司最新年报。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上游：原材料供应商和设备制造商（具体取决于[]细分环节）。对于山东黄金这类企业，关键原材料包括钢材、有色金属、电子元器件等基础工业品，采购来源相对分散。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推导年化净利润约51.58亿（=总市值1240.5亿 ÷ PE24.1倍）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推导ROE约16.1%（=PB3.9 ÷ PE24.1）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1240.53亿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山东黄金所在赛道：[]。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24.1x处于低估值区间，PB 3.88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1240.53亿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总市值1240.5亿元，适中的规模意味着业绩弹性较大，一旦基本面改善，利润和估值双升弹性显著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山东黄金具有一定投资价值，但存在局部短板。建议在理解风险的前提下适度关注。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ROE16.1%处于良好水平，显示公司资本运用效率较高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宏观经济波动可能影响山东黄金的下游需求和盈利能力，系统性风险不可忽视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可比公司估值对照——对比[]内同体量上市公司的PE中位数和PB均值，判断山东黄金的相对估值位置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