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大连圣亚（600593）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ROE≈24.4% | 市值49亿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大连圣亚（600593）。所属行业为[]。总市值约48.7亿元，属中小型企业。主营业务围绕[]展开。PE约95.4倍，处于高估值成长区间。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大连圣亚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600593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48.73亿元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大连圣亚所属[]行业。由于概念标签数据当前不可获取（Tushare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大连圣亚在[]领域运营。以下基于行业通用框架和公开信息进行分析。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从市值规模（48.7亿元）判断，公司属于[]行业的中小型企业。在这个定位下，公司竞争策略可能以差异化产品或细分市场深耕为主，而非全品类价格战。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由PE95.4倍和总市值48.7亿元推导，公司年化净利润约5100万。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上游：原材料供应商和设备制造商（具体取决于[]细分环节）。对于大连圣亚这类企业，关键原材料包括钢材、有色金属、电子元器件等基础工业品，采购来源相对分散。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推导年化净利润约5100万（=总市值48.7亿 ÷ PE95.4倍）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推导ROE约24.4%（=PB23.3 ÷ PE95.4）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95.4倍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大连圣亚所在赛道：[]。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95.4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23.31x也处于偏高水平，若ROE不能持续维持在&gt;69%的水平，PB难以维持当前高位。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95.4倍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23.31倍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48.73亿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4.06%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优秀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公司业绩超预期增长，若净利润增速&gt;30%则当前PE95.4x有望被快速消化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总市值48.7亿元，适中的规模意味着业绩弹性较大，一旦基本面改善，利润和估值双升弹性显著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高估值回调风险：PE95.4倍处于高估值区间，若业绩不及预期可能面临"戴维斯双杀"（估值+业绩双重下修），PE从95.4x回落至48x可能导致股价腰斩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流动性风险：换手率4.06%，极端行情下可能出现流动性不足，大资金进出受限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⑥ 高PB风险：PB23.31x需要高ROE支撑，若ROE下滑PB将面临均值回归压力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PE95.4x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换手率4.1%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PB23.3x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大连圣亚当前面临较多不确定性，且数据支撑不足。建议以外围观察为主，不急于参与。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PE95.4x虽高，若公司处于[]高景气赛道且增长确定性高，高估值可能被业绩消化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ROE24.4%处于良好水平，显示公司资本运用效率较高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市值49亿元处于中小市值区间，业绩弹性大，盈利改善对股价的传导效率高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PE95.4x处于高位，估值回调风险是最大隐患——若业绩不及预期，可能面临杀估值+杀业绩双杀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PB23.31x需要极强ROE支撑，若ROE无法持续&gt;20%，PB将面临均值回归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宏观经济波动可能影响大连圣亚的下游需求和盈利能力，系统性风险不可忽视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可比公司估值对照——对比[]内同体量上市公司的PE中位数和PB均值，判断大连圣亚的相对估值位置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