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北大荒（600598）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ROE≈15.9% | 市值245亿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北大荒（600598）。所属行业为[]。总市值约245.0亿元，属中大型企业。主营业务围绕[]展开。PE约20.3倍，处于低估值区间。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北大荒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600598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244.96亿元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北大荒所属[]行业。由于概念标签数据当前不可获取（Tushare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北大荒在[]领域运营。以下基于行业通用框架和公开信息进行分析。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从市值规模（245.0亿元）判断，公司属于[]行业的中大型企业。在这个定位下，公司竞争策略可能以差异化产品或细分市场深耕为主，而非全品类价格战。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由PE20.3倍和总市值245.0亿元推导，公司年化净利润约12.08亿。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若参考行业约7%的通用净利率水平，推导年营收约172.57亿。此为间接估算，准确数据请查阅公司最新年报。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上游：原材料供应商和设备制造商（具体取决于[]细分环节）。对于北大荒这类企业，关键原材料包括钢材、有色金属、电子元器件等基础工业品，采购来源相对分散。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推导年化净利润约12.08亿（=总市值245.0亿 ÷ PE20.3倍）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推导ROE约15.9%（=PB3.2 ÷ PE20.3）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244.96亿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北大荒所在赛道：[]。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20.3x处于低估值区间，PB 3.22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3.22倍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244.96亿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1.00%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15.9%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公司业绩超预期增长，若净利润增速&gt;30%则当前PE20.3x有望被快速消化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总市值245.0亿元，适中的规模意味着业绩弹性较大，一旦基本面改善，利润和估值双升弹性显著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流动性风险：换手率1.00%，极端行情下可能出现流动性不足，大资金进出受限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PE20.3x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20/35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综合评级：B级·推荐-B（20/35）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北大荒具有一定投资价值，但存在局部短板。建议在理解风险的前提下适度关注。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估值优势：PE20.3x处于A股中等偏低水平，若业绩改善确认，估值修复空间明确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ROE15.9%处于良好水平，显示公司资本运用效率较高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市值245亿元处于中小市值区间，业绩弹性大，盈利改善对股价的传导效率高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宏观经济波动可能影响北大荒的下游需求和盈利能力，系统性风险不可忽视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可比公司估值对照——对比[]内同体量上市公司的PE中位数和PB均值，判断北大荒的相对估值位置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08:13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