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青岛啤酒（600600）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ROE≈14.4% | 市值735亿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青岛啤酒（600600）。所属行业为[]。总市值约735.3亿元，属大型企业。主营业务围绕[]展开。PE约15.7倍，处于低估值区间。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青岛啤酒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735.30亿元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青岛啤酒所属[]行业。由于概念标签数据当前不可获取（Tushare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青岛啤酒在[]领域运营。以下基于行业通用框架和公开信息进行分析。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从市值规模（735.3亿元）判断，公司属于[]行业的大型平台型企业。在这个定位下，公司竞争策略可能以差异化产品或细分市场深耕为主，而非全品类价格战。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由PE15.7倍和总市值735.3亿元推导，公司年化净利润约46.77亿。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若参考行业约7%的通用净利率水平，推导年营收约668.14亿。此为间接估算，准确数据请查阅公司最新年报。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上游：原材料供应商和设备制造商（具体取决于[]细分环节）。对于青岛啤酒这类企业，关键原材料包括钢材、有色金属、电子元器件等基础工业品，采购来源相对分散。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推导年化净利润约46.77亿（=总市值735.3亿 ÷ PE15.7倍）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推导ROE约14.4%（=PB2.3 ÷ PE15.7）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735.30亿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青岛啤酒所在赛道：[]。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15.7x处于低估值区间，PB 2.27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735.30亿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总市值735.3亿元，适中的规模意味着业绩弹性较大，一旦基本面改善，利润和估值双升弹性显著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青岛啤酒具有一定投资价值，但存在局部短板。建议在理解风险的前提下适度关注。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ROE14.4%处于良好水平，显示公司资本运用效率较高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宏观经济波动可能影响青岛啤酒的下游需求和盈利能力，系统性风险不可忽视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可比公司估值对照——对比[]内同体量上市公司的PE中位数和PB均值，判断青岛啤酒的相对估值位置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