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龙头股份（600630）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ROE≈6.6%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龙头股份（600630）。所属行业为[]。总市值约36.0亿元，属中小型企业。主营业务围绕[]展开。PE约67.1倍，处于高估值成长区间。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龙头股份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35.99亿元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龙头股份所属[]行业。由于概念标签数据当前不可获取（Tushare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龙头股份在[]领域运营。以下基于行业通用框架和公开信息进行分析。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由PE67.1倍和总市值36.0亿元推导，公司年化净利润约5400万。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上游：原材料供应商和设备制造商（具体取决于[]细分环节）。对于龙头股份这类企业，关键原材料包括钢材、有色金属、电子元器件等基础工业品，采购来源相对分散。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推导年化净利润约5400万（=总市值36.0亿 ÷ PE67.1倍）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推导ROE约6.6%（=PB4.4 ÷ PE67.1）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龙头股份所在赛道：[]。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67.1x处于中等偏高区间。PB 4.42x。核心矛盾在于未来2-3年净利润增速能否消化当前PE。以67.1x PE计算，若净利润年增长20%，3年后PE降至约38.8x；若仅增长10%，3年后PE约50.4x。投资者需结合行业增速和公司市场份额变化判断增速假设的合理性。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公司业绩超预期增长，若净利润增速&gt;30%则当前PE67.1x有望被快速消化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高估值回调风险：PE67.1倍处于高估值区间，若业绩不及预期可能面临"戴维斯双杀"（估值+业绩双重下修），PE从67.1x回落至34x可能导致股价腰斩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换手率8.77%适中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换手率8.8%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龙头股份当前面临估值压力或基本面不确定性。建议等待更明确的信号（业绩拐点、行业催化剂）后再做判断。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PE67.1x虽高，若公司处于[]高景气赛道且增长确定性高，高估值可能被业绩消化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PE67.1x处于高位，估值回调风险是最大隐患——若业绩不及预期，可能面临杀估值+杀业绩双杀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宏观经济波动可能影响龙头股份的下游需求和盈利能力，系统性风险不可忽视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可比公司估值对照——对比[]内同体量上市公司的PE中位数和PB均值，判断龙头股份的相对估值位置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