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东百集团（600693）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ROE≈1.4% | 市值73亿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东百集团（600693）。所属行业为[]。总市值约72.9亿元，属中型企业。主营业务围绕[]展开。PE约142.4倍，处于高估值成长区间。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东百集团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600693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72.89亿元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东百集团所属[]行业。由于概念标签数据当前不可获取（Tushare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东百集团在[]领域运营。以下基于行业通用框架和公开信息进行分析。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从市值规模（72.9亿元）判断，公司属于[]行业的中型专业化企业。在这个定位下，公司竞争策略可能以差异化产品或细分市场深耕为主，而非全品类价格战。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由PE142.4倍和总市值72.9亿元推导，公司年化净利润约5100万。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上游：原材料供应商和设备制造商（具体取决于[]细分环节）。对于东百集团这类企业，关键原材料包括钢材、有色金属、电子元器件等基础工业品，采购来源相对分散。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推导年化净利润约5100万（=总市值72.9亿 ÷ PE142.4倍）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推导ROE约1.4%（=PB2.0 ÷ PE142.4）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142.4倍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东百集团所在赛道：[]。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142.4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2.02x也处于合理水平，ROE与PB水平基本匹配。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142.4倍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公司业绩超预期增长，若净利润增速&gt;30%则当前PE142.4x有望被快速消化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总市值72.9亿元，适中的规模意味着业绩弹性较大，一旦基本面改善，利润和估值双升弹性显著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高估值回调风险：PE142.4倍处于高估值区间，若业绩不及预期可能面临"戴维斯双杀"（估值+业绩双重下修），PE从142.4x回落至71x可能导致股价腰斩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流动性风险：换手率4.04%，极端行情下可能出现流动性不足，大资金进出受限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PE142.4x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东百集团当前面临估值压力或基本面不确定性。建议等待更明确的信号（业绩拐点、行业催化剂）后再做判断。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PE142.4x虽高，若公司处于[]高景气赛道且增长确定性高，高估值可能被业绩消化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市值73亿元处于中小市值区间，业绩弹性大，盈利改善对股价的传导效率高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PE142.4x处于高位，估值回调风险是最大隐患——若业绩不及预期，可能面临杀估值+杀业绩双杀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宏观经济波动可能影响东百集团的下游需求和盈利能力，系统性风险不可忽视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可比公司估值对照——对比[]内同体量上市公司的PE中位数和PB均值，判断东百集团的相对估值位置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