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大商股份（600694）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ROE≈5.7% | 市值53亿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大商股份（600694）。所属行业为[]。总市值约53.5亿元，属中型企业。主营业务围绕[]展开。PE约10.7倍，处于低估值区间。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大商股份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600694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53.49亿元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大商股份所属[]行业。由于概念标签数据当前不可获取（Tushare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大商股份在[]领域运营。以下基于行业通用框架和公开信息进行分析。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从市值规模（53.5亿元）判断，公司属于[]行业的中型专业化企业。在这个定位下，公司竞争策略可能以差异化产品或细分市场深耕为主，而非全品类价格战。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由PE10.7倍和总市值53.5亿元推导，公司年化净利润约5.00亿。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上游：原材料供应商和设备制造商（具体取决于[]细分环节）。对于大商股份这类企业，关键原材料包括钢材、有色金属、电子元器件等基础工业品，采购来源相对分散。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推导年化净利润约5.00亿（=总市值53.5亿 ÷ PE10.7倍）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推导ROE约5.7%（=PB0.6 ÷ PE10.7）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53.49亿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大商股份所在赛道：[]。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10.7x处于低估值区间，PB 0.61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53.49亿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总市值53.5亿元，适中的规模意味着业绩弹性较大，一旦基本面改善，利润和估值双升弹性显著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大商股份当前面临估值压力或基本面不确定性。建议等待更明确的信号（业绩拐点、行业催化剂）后再做判断。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估值优势：PE10.7x处于A股中等偏低水平，若业绩改善确认，估值修复空间明确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宏观经济波动可能影响大商股份的下游需求和盈利能力，系统性风险不可忽视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可比公司估值对照——对比[]内同体量上市公司的PE中位数和PB均值，判断大商股份的相对估值位置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