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丽尚国潮（600738）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ROE≈8.0% | 市值29亿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丽尚国潮（600738）。所属行业为[]。总市值约29.5亿元，属中小型企业。主营业务围绕[]展开。PE约17.7倍，处于低估值区间。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丽尚国潮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600738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29.46亿元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丽尚国潮所属[]行业。由于概念标签数据当前不可获取（Tushare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丽尚国潮在[]领域运营。以下基于行业通用框架和公开信息进行分析。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从市值规模（29.5亿元）判断，公司属于[]行业的中小型企业。在这个定位下，公司竞争策略可能以差异化产品或细分市场深耕为主，而非全品类价格战。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由PE17.7倍和总市值29.5亿元推导，公司年化净利润约1.67亿。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若参考行业约7%的通用净利率水平，推导年营收约23.86亿。此为间接估算，准确数据请查阅公司最新年报。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上游：原材料供应商和设备制造商（具体取决于[]细分环节）。对于丽尚国潮这类企业，关键原材料包括钢材、有色金属、电子元器件等基础工业品，采购来源相对分散。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推导年化净利润约1.67亿（=总市值29.5亿 ÷ PE17.7倍）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推导ROE约8.0%（=PB1.4 ÷ PE17.7）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29.46亿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丽尚国潮所在赛道：[]。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17.7x处于低估值区间，PB 1.41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29.46亿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公司业绩超预期增长，若净利润增速&gt;30%则当前PE17.7x有望被快速消化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总市值29.5亿元，适中的规模意味着业绩弹性较大，一旦基本面改善，利润和估值双升弹性显著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流动性风险：换手率0.91%，极端行情下可能出现流动性不足，大资金进出受限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PE17.7x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丽尚国潮具有一定投资价值，但存在局部短板。建议在理解风险的前提下适度关注。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估值优势：PE17.7x处于A股中等偏低水平，若业绩改善确认，估值修复空间明确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宏观经济波动可能影响丽尚国潮的下游需求和盈利能力，系统性风险不可忽视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可比公司估值对照——对比[]内同体量上市公司的PE中位数和PB均值，判断丽尚国潮的相对估值位置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