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轻纺城（600790）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ROE≈5.1% | 市值52亿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轻纺城（600790）。所属行业为[]。总市值约52.3亿元，属中型企业。主营业务围绕[]展开。PE约17.2倍，处于低估值区间。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轻纺城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600790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52.33亿元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轻纺城所属[]行业。由于概念标签数据当前不可获取（Tushare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轻纺城在[]领域运营。以下基于行业通用框架和公开信息进行分析。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从市值规模（52.3亿元）判断，公司属于[]行业的中型专业化企业。在这个定位下，公司竞争策略可能以差异化产品或细分市场深耕为主，而非全品类价格战。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由PE17.2倍和总市值52.3亿元推导，公司年化净利润约3.04亿。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上游：原材料供应商和设备制造商（具体取决于[]细分环节）。对于轻纺城这类企业，关键原材料包括钢材、有色金属、电子元器件等基础工业品，采购来源相对分散。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推导年化净利润约3.04亿（=总市值52.3亿 ÷ PE17.2倍）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推导ROE约5.1%（=PB0.9 ÷ PE17.2）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轻纺城所在赛道：[]。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17.2x处于低估值区间，PB 0.88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总市值52.3亿元，适中的规模意味着业绩弹性较大，一旦基本面改善，利润和估值双升弹性显著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轻纺城具有一定投资价值，但存在局部短板。建议在理解风险的前提下适度关注。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宏观经济波动可能影响轻纺城的下游需求和盈利能力，系统性风险不可忽视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可比公司估值对照——对比[]内同体量上市公司的PE中位数和PB均值，判断轻纺城的相对估值位置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