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钱江生化（600796）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ROE≈5.0% | 市值42亿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钱江生化（600796）。所属行业为[]。总市值约42.1亿元，属中小型企业。主营业务围绕[]展开。PE约24.4倍，处于低估值区间。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钱江生化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600796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42.12亿元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钱江生化所属[]行业。由于概念标签数据当前不可获取（Tushare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钱江生化在[]领域运营。以下基于行业通用框架和公开信息进行分析。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从市值规模（42.1亿元）判断，公司属于[]行业的中小型企业。在这个定位下，公司竞争策略可能以差异化产品或细分市场深耕为主，而非全品类价格战。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由PE24.4倍和总市值42.1亿元推导，公司年化净利润约1.72亿。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若参考行业约7%的通用净利率水平，推导年营收约24.57亿。此为间接估算，准确数据请查阅公司最新年报。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上游：原材料供应商和设备制造商（具体取决于[]细分环节）。对于钱江生化这类企业，关键原材料包括钢材、有色金属、电子元器件等基础工业品，采购来源相对分散。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推导年化净利润约1.72亿（=总市值42.1亿 ÷ PE24.4倍）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推导ROE约5.0%（=PB1.2 ÷ PE24.4）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钱江生化所在赛道：[]。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24.4x处于低估值区间，PB 1.21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总市值42.1亿元，适中的规模意味着业绩弹性较大，一旦基本面改善，利润和估值双升弹性显著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钱江生化具有一定投资价值，但存在局部短板。建议在理解风险的前提下适度关注。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宏观经济波动可能影响钱江生化的下游需求和盈利能力，系统性风险不可忽视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可比公司估值对照——对比[]内同体量上市公司的PE中位数和PB均值，判断钱江生化的相对估值位置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