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人民同泰（600829）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ROE≈4.4% | 市值48亿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人民同泰（600829）。所属行业为[]。总市值约47.6亿元，属中小型企业。主营业务围绕[]展开。PE约34.9倍，处于中等估值区间。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人民同泰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600829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47.61亿元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人民同泰所属[]行业。由于概念标签数据当前不可获取（Tushare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人民同泰在[]领域运营。以下基于行业通用框架和公开信息进行分析。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从市值规模（47.6亿元）判断，公司属于[]行业的中小型企业。在这个定位下，公司竞争策略可能以差异化产品或细分市场深耕为主，而非全品类价格战。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由PE34.9倍和总市值47.6亿元推导，公司年化净利润约1.36亿。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若参考行业约7%的通用净利率水平，推导年营收约19.43亿。此为间接估算，准确数据请查阅公司最新年报。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上游：原材料供应商和设备制造商（具体取决于[]细分环节）。对于人民同泰这类企业，关键原材料包括钢材、有色金属、电子元器件等基础工业品，采购来源相对分散。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推导年化净利润约1.36亿（=总市值47.6亿 ÷ PE34.9倍）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推导ROE约4.4%（=PB1.6 ÷ PE34.9）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47.61亿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34.9倍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人民同泰所在赛道：[]。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34.9x、PB 1.55x处于行业中枢水平。估值的关键在于ROE（推导约4.4%）能否支撑当前PB，以及利润增速是否匹配PE水平。PE 34.9x隐含了约2.9%的盈利收益率期望。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34.9倍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47.61亿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公司业绩超预期增长，若净利润增速&gt;30%则当前PE34.9x有望被快速消化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总市值47.6亿元，适中的规模意味着业绩弹性较大，一旦基本面改善，利润和估值双升弹性显著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估值压缩风险：PE34.9倍处于中等偏上，若市场情绪转向或行业景气度下行，估值可能压缩至20-25倍区间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流动性风险：换手率0.71%，极端行情下可能出现流动性不足，大资金进出受限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PE34.9x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人民同泰具有一定投资价值，但存在局部短板。建议在理解风险的前提下适度关注。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PE34.9x处于行业可接受范围，若净利润增速&gt;20%将形成合理估值支撑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市值48亿元处于中小市值区间，业绩弹性大，盈利改善对股价的传导效率高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换手率0.7%偏低，在需要止损时可能面临流动性不足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宏观经济波动可能影响人民同泰的下游需求和盈利能力，系统性风险不可忽视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可比公司估值对照——对比[]内同体量上市公司的PE中位数和PB均值，判断人民同泰的相对估值位置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