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香溢融通（600830）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ROE≈3.6%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香溢融通（600830）。所属行业为[]。总市值约38.3亿元，属中小型企业。主营业务围绕[]展开。PE约46.6倍，处于中等估值区间。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香溢融通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香溢融通所属[]行业。由于概念标签数据当前不可获取（Tushare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香溢融通在[]领域运营。以下基于行业通用框架和公开信息进行分析。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由PE46.6倍和总市值38.3亿元推导，公司年化净利润约8200万。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上游：原材料供应商和设备制造商（具体取决于[]细分环节）。对于香溢融通这类企业，关键原材料包括钢材、有色金属、电子元器件等基础工业品，采购来源相对分散。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推导年化净利润约8200万（=总市值38.3亿 ÷ PE46.6倍）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推导ROE约3.6%（=PB1.7 ÷ PE46.6）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香溢融通所在赛道：[]。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46.6x、PB 1.70x处于行业中枢水平。估值的关键在于ROE（推导约3.6%）能否支撑当前PB，以及利润增速是否匹配PE水平。PE 46.6x隐含了约2.1%的盈利收益率期望。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公司业绩超预期增长，若净利润增速&gt;30%则当前PE46.6x有望被快速消化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估值压缩风险：PE46.6倍处于中等偏上，若市场情绪转向或行业景气度下行，估值可能压缩至20-25倍区间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PE46.6x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香溢融通具有一定投资价值，但存在局部短板。建议在理解风险的前提下适度关注。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PE46.6x处于行业可接受范围，若净利润增速&gt;20%将形成合理估值支撑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PE46.6x存在估值压缩风险，若市场情绪转向或增长放缓，可能挤压至合理区间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宏观经济波动可能影响香溢融通的下游需求和盈利能力，系统性风险不可忽视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可比公司估值对照——对比[]内同体量上市公司的PE中位数和PB均值，判断香溢融通的相对估值位置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