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重庆建工（600939）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市值48亿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重庆建工（600939）。所属行业为[]。总市值约47.8亿元，属中小型企业。主营业务围绕[]展开。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重庆建工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600939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47.75亿元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重庆建工所属[]行业。由于概念标签数据当前不可获取（Tushare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重庆建工在[]领域运营。以下基于行业通用框架和公开信息进行分析。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从市值规模（47.8亿元）判断，公司属于[]行业的中小型企业。在这个定位下，公司竞争策略可能以差异化产品或细分市场深耕为主，而非全品类价格战。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上游：原材料供应商和设备制造商（具体取决于[]细分环节）。对于重庆建工这类企业，关键原材料包括钢材、有色金属、电子元器件等基础工业品，采购来源相对分散。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由于财务数据未从API完整获取，以下仅展示基于实时估值数据的分析框架。完整财务分析需查阅重庆建工最新年度报告和季度报告。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47.75亿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0.68倍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0.53%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重庆建工所在赛道：[]。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0.68倍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47.75亿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0.53%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总市值47.8亿元，适中的规模意味着业绩弹性较大，一旦基本面改善，利润和估值双升弹性显著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 xml:space="preserve">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流动性风险：换手率0.53%，极端行情下可能出现流动性不足，大资金进出受限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换手率0.5%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PB0.7x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16/35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综合评级：C级·中性（16/35）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重庆建工当前面临估值压力或基本面不确定性。建议等待更明确的信号（业绩拐点、行业催化剂）后再做判断。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市值48亿元处于中小市值区间，业绩弹性大，盈利改善对股价的传导效率高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换手率0.5%偏低，在需要止损时可能面临流动性不足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宏观经济波动可能影响重庆建工的下游需求和盈利能力，系统性风险不可忽视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可比公司估值对照——对比[]内同体量上市公司的PE中位数和PB均值，判断重庆建工的相对估值位置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08:17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