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恒立液压（601100）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ROE≈15.5% | 市值1581亿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恒立液压（601100）。所属行业为[]。总市值约1580.8亿元，属大型企业。主营业务围绕[]展开。PE约57.1倍，处于中等估值区间。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恒立液压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601100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1580.83亿元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恒立液压所属[]行业。由于概念标签数据当前不可获取（Tushare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恒立液压在[]领域运营。以下基于行业通用框架和公开信息进行分析。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从市值规模（1580.8亿元）判断，公司属于[]行业的大型平台型企业。在这个定位下，公司竞争策略可能以差异化产品或细分市场深耕为主，而非全品类价格战。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由PE57.1倍和总市值1580.8亿元推导，公司年化净利润约27.69亿。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若参考行业约7%的通用净利率水平，推导年营收约395.57亿。此为间接估算，准确数据请查阅公司最新年报。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上游：原材料供应商和设备制造商（具体取决于[]细分环节）。对于恒立液压这类企业，关键原材料包括钢材、有色金属、电子元器件等基础工业品，采购来源相对分散。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推导年化净利润约27.69亿（=总市值1580.8亿 ÷ PE57.1倍）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推导ROE约15.5%（=PB8.8 ÷ PE57.1）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1580.83亿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恒立液压所在赛道：[]。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57.1x处于中等偏高区间。PB 8.84x。核心矛盾在于未来2-3年净利润增速能否消化当前PE。以57.1x PE计算，若净利润年增长20%，3年后PE降至约33.0x；若仅增长10%，3年后PE约42.9x。投资者需结合行业增速和公司市场份额变化判断增速假设的合理性。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1580.83亿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公司业绩超预期增长，若净利润增速&gt;30%则当前PE57.1x有望被快速消化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总市值1580.8亿元，适中的规模意味着业绩弹性较大，一旦基本面改善，利润和估值双升弹性显著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估值压缩风险：PE57.1倍处于中等偏上，若市场情绪转向或行业景气度下行，估值可能压缩至20-25倍区间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高PB风险：PB8.84x需要高ROE支撑，若ROE下滑PB将面临均值回归压力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恒立液压当前面临较多不确定性，且数据支撑不足。建议以外围观察为主，不急于参与。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PE57.1x处于行业可接受范围，若净利润增速&gt;20%将形成合理估值支撑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PE57.1x存在估值压缩风险，若市场情绪转向或增长放缓，可能挤压至合理区间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PB8.84x需要极强ROE支撑，若ROE无法持续&gt;20%，PB将面临均值回归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宏观经济波动可能影响恒立液压的下游需求和盈利能力，系统性风险不可忽视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可比公司估值对照——对比[]内同体量上市公司的PE中位数和PB均值，判断恒立液压的相对估值位置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