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北京银行（601169）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ROE≈7.2% | 市值1059亿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北京银行（601169）。所属行业为[]。总市值约1059.3亿元，属大型企业。主营业务围绕[]展开。PE约5.2倍，处于低估值区间。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北京银行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601169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1059.26亿元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北京银行所属[]行业。由于概念标签数据当前不可获取（Tushare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北京银行在[]领域运营。以下基于行业通用框架和公开信息进行分析。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从市值规模（1059.3亿元）判断，公司属于[]行业的大型平台型企业。在这个定位下，公司竞争策略可能以差异化产品或细分市场深耕为主，而非全品类价格战。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由PE5.2倍和总市值1059.3亿元推导，公司年化净利润约205.28亿。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若参考行业约7%的通用净利率水平，推导年营收约2932.57亿。此为间接估算，准确数据请查阅公司最新年报。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上游：原材料供应商和设备制造商（具体取决于[]细分环节）。对于北京银行这类企业，关键原材料包括钢材、有色金属、电子元器件等基础工业品，采购来源相对分散。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推导年化净利润约205.28亿（=总市值1059.3亿 ÷ PE5.2倍）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推导ROE约7.2%（=PB0.4 ÷ PE5.2）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1059.26亿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0.37倍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205.28亿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北京银行所在赛道：[]。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5.2x处于低估值区间，PB 0.37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0.37倍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1059.26亿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公司业绩超预期增长，若净利润增速&gt;30%则当前PE5.2x有望被快速消化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总市值1059.3亿元，适中的规模意味着业绩弹性较大，一旦基本面改善，利润和估值双升弹性显著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流动性风险：换手率0.90%，极端行情下可能出现流动性不足，大资金进出受限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PE5.2x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换手率0.9%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PB0.4x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北京银行当前面临估值压力或基本面不确定性。建议等待更明确的信号（业绩拐点、行业催化剂）后再做判断。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估值优势：PE5.2x处于A股中等偏低水平，若业绩改善确认，估值修复空间明确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换手率0.9%偏低，在需要止损时可能面临流动性不足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宏观经济波动可能影响北京银行的下游需求和盈利能力，系统性风险不可忽视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可比公司估值对照——对比[]内同体量上市公司的PE中位数和PB均值，判断北京银行的相对估值位置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08:17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