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绿城水务（601368）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ROE≈2.5%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绿城水务（601368）。所属行业为[]。总市值约37.6亿元，属中小型企业。主营业务围绕[]展开。PE约31.8倍，处于中等估值区间。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绿城水务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601368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绿城水务所属[]行业。由于概念标签数据当前不可获取（Tushare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绿城水务在[]领域运营。以下基于行业通用框架和公开信息进行分析。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由PE31.8倍和总市值37.6亿元推导，公司年化净利润约1.18亿。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上游：原材料供应商和设备制造商（具体取决于[]细分环节）。对于绿城水务这类企业，关键原材料包括钢材、有色金属、电子元器件等基础工业品，采购来源相对分散。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推导年化净利润约1.18亿（=总市值37.6亿 ÷ PE31.8倍）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推导ROE约2.5%（=PB0.8 ÷ PE31.8）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绿城水务所在赛道：[]。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31.8x、PB 0.78x处于行业中枢水平。估值的关键在于ROE（推导约2.5%）能否支撑当前PB，以及利润增速是否匹配PE水平。PE 31.8x隐含了约3.1%的盈利收益率期望。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绿城水务具有一定投资价值，但存在局部短板。建议在理解风险的前提下适度关注。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宏观经济波动可能影响绿城水务的下游需求和盈利能力，系统性风险不可忽视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可比公司估值对照——对比[]内同体量上市公司的PE中位数和PB均值，判断绿城水务的相对估值位置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