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会稽山（601579）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ROE≈7.2% | 市值73亿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会稽山（601579）。所属行业为[]。总市值约73.2亿元，属中型企业。主营业务围绕[]展开。PE约27.0倍，处于中等估值区间。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会稽山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601579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73.17亿元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会稽山所属[]行业。由于概念标签数据当前不可获取（Tushare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会稽山在[]领域运营。以下基于行业通用框架和公开信息进行分析。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从市值规模（73.2亿元）判断，公司属于[]行业的中型专业化企业。在这个定位下，公司竞争策略可能以差异化产品或细分市场深耕为主，而非全品类价格战。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由PE27.0倍和总市值73.2亿元推导，公司年化净利润约2.71亿。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若参考行业约7%的通用净利率水平，推导年营收约38.71亿。此为间接估算，准确数据请查阅公司最新年报。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上游：原材料供应商和设备制造商（具体取决于[]细分环节）。对于会稽山这类企业，关键原材料包括钢材、有色金属、电子元器件等基础工业品，采购来源相对分散。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推导年化净利润约2.71亿（=总市值73.2亿 ÷ PE27.0倍）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推导ROE约7.2%（=PB1.9 ÷ PE27.0）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73.17亿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会稽山所在赛道：[]。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27.0x、PB 1.95x处于行业中枢水平。估值的关键在于ROE（推导约7.2%）能否支撑当前PB，以及利润增速是否匹配PE水平。PE 27.0x隐含了约3.7%的盈利收益率期望。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73.17亿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公司业绩超预期增长，若净利润增速&gt;30%则当前PE27.0x有望被快速消化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总市值73.2亿元，适中的规模意味着业绩弹性较大，一旦基本面改善，利润和估值双升弹性显著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PE27.0x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会稽山具有一定投资价值，但存在局部短板。建议在理解风险的前提下适度关注。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估值优势：PE27.0x处于A股中等偏低水平，若业绩改善确认，估值修复空间明确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市值73亿元处于中小市值区间，业绩弹性大，盈利改善对股价的传导效率高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宏观经济波动可能影响会稽山的下游需求和盈利能力，系统性风险不可忽视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可比公司估值对照——对比[]内同体量上市公司的PE中位数和PB均值，判断会稽山的相对估值位置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