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中国中车（601766）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ROE≈7.6% | 市值1607亿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中国中车（601766）。所属行业为[]。总市值约1607.1亿元，属大型企业。主营业务围绕[]展开。PE约11.9倍，处于低估值区间。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中国中车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601766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1607.14亿元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中国中车所属[]行业。由于概念标签数据当前不可获取（Tushare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中国中车在[]领域运营。以下基于行业通用框架和公开信息进行分析。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从市值规模（1607.1亿元）判断，公司属于[]行业的大型平台型企业。在这个定位下，公司竞争策略可能以差异化产品或细分市场深耕为主，而非全品类价格战。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由PE11.9倍和总市值1607.1亿元推导，公司年化净利润约135.05亿。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若参考行业约7%的通用净利率水平，推导年营收约1929.29亿。此为间接估算，准确数据请查阅公司最新年报。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上游：原材料供应商和设备制造商（具体取决于[]细分环节）。对于中国中车这类企业，关键原材料包括钢材、有色金属、电子元器件等基础工业品，采购来源相对分散。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推导年化净利润约135.05亿（=总市值1607.1亿 ÷ PE11.9倍）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推导ROE约7.6%（=PB0.9 ÷ PE11.9）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1607.14亿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135.05亿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中国中车所在赛道：[]。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11.9x处于低估值区间，PB 0.91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1607.14亿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总市值1607.1亿元，适中的规模意味着业绩弹性较大，一旦基本面改善，利润和估值双升弹性显著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中国中车当前面临估值压力或基本面不确定性。建议等待更明确的信号（业绩拐点、行业催化剂）后再做判断。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宏观经济波动可能影响中国中车的下游需求和盈利能力，系统性风险不可忽视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可比公司估值对照——对比[]内同体量上市公司的PE中位数和PB均值，判断中国中车的相对估值位置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