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蓝科高新（601798）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ROE≈4.2%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蓝科高新（601798）。所属行业为[]。总市值约25.2亿元，属中小型企业。主营业务围绕[]展开。PE约46.3倍，处于中等估值区间。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蓝科高新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601798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蓝科高新所属[]行业。由于概念标签数据当前不可获取（Tushare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蓝科高新在[]领域运营。以下基于行业通用框架和公开信息进行分析。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由PE46.3倍和总市值25.2亿元推导，公司年化净利润约5400万。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上游：原材料供应商和设备制造商（具体取决于[]细分环节）。对于蓝科高新这类企业，关键原材料包括钢材、有色金属、电子元器件等基础工业品，采购来源相对分散。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推导年化净利润约5400万（=总市值25.2亿 ÷ PE46.3倍）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推导ROE约4.2%（=PB1.9 ÷ PE46.3）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蓝科高新所在赛道：[]。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46.3x、PB 1.95x处于行业中枢水平。估值的关键在于ROE（推导约4.2%）能否支撑当前PB，以及利润增速是否匹配PE水平。PE 46.3x隐含了约2.2%的盈利收益率期望。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公司业绩超预期增长，若净利润增速&gt;30%则当前PE46.3x有望被快速消化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估值压缩风险：PE46.3倍处于中等偏上，若市场情绪转向或行业景气度下行，估值可能压缩至20-25倍区间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PE46.3x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蓝科高新具有一定投资价值，但存在局部短板。建议在理解风险的前提下适度关注。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PE46.3x处于行业可接受范围，若净利润增速&gt;20%将形成合理估值支撑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PE46.3x存在估值压缩风险，若市场情绪转向或增长放缓，可能挤压至合理区间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宏观经济波动可能影响蓝科高新的下游需求和盈利能力，系统性风险不可忽视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可比公司估值对照——对比[]内同体量上市公司的PE中位数和PB均值，判断蓝科高新的相对估值位置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