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京沪高铁（601816）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ROE≈6.4% | 市值2246亿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京沪高铁（601816）。所属行业为[]。总市值约2245.7亿元，属大型企业。主营业务围绕[]展开。PE约16.8倍，处于低估值区间。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京沪高铁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601816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2245.69亿元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京沪高铁所属[]行业。由于概念标签数据当前不可获取（Tushare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京沪高铁在[]领域运营。以下基于行业通用框架和公开信息进行分析。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从市值规模（2245.7亿元）判断，公司属于[]行业的大型平台型企业。在这个定位下，公司竞争策略可能以差异化产品或细分市场深耕为主，而非全品类价格战。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由PE16.8倍和总市值2245.7亿元推导，公司年化净利润约133.51亿。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若参考行业约7%的通用净利率水平，推导年营收约1907.29亿。此为间接估算，准确数据请查阅公司最新年报。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上游：原材料供应商和设备制造商（具体取决于[]细分环节）。对于京沪高铁这类企业，关键原材料包括钢材、有色金属、电子元器件等基础工业品，采购来源相对分散。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推导年化净利润约133.51亿（=总市值2245.7亿 ÷ PE16.8倍）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推导ROE约6.4%（=PB1.1 ÷ PE16.8）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2245.69亿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133.51亿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京沪高铁所在赛道：[]。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16.8x处于低估值区间，PB 1.07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2245.69亿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总市值2245.7亿元，适中的规模意味着业绩弹性较大，一旦基本面改善，利润和估值双升弹性显著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京沪高铁具有一定投资价值，但存在局部短板。建议在理解风险的前提下适度关注。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宏观经济波动可能影响京沪高铁的下游需求和盈利能力，系统性风险不可忽视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可比公司估值对照——对比[]内同体量上市公司的PE中位数和PB均值，判断京沪高铁的相对估值位置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