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浙江黎明（603048）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ROE≈2.7%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浙江黎明（603048）。所属行业为[]。总市值约28.7亿元，属中小型企业。主营业务围绕[]展开。PE约85.4倍，处于高估值成长区间。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浙江黎明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603048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28.69亿元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浙江黎明所属[]行业。由于概念标签数据当前不可获取（Tushare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浙江黎明在[]领域运营。以下基于行业通用框架和公开信息进行分析。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从市值规模（28.7亿元）判断，公司属于[]行业的中小型企业。在这个定位下，公司竞争策略可能以差异化产品或细分市场深耕为主，而非全品类价格战。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由PE85.4倍和总市值28.7亿元推导，公司年化净利润约3400万。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上游：原材料供应商和设备制造商（具体取决于[]细分环节）。对于浙江黎明这类企业，关键原材料包括钢材、有色金属、电子元器件等基础工业品，采购来源相对分散。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推导年化净利润约3400万（=总市值28.7亿 ÷ PE85.4倍）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推导ROE约2.7%（=PB2.3 ÷ PE85.4）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浙江黎明所在赛道：[]。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85.4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2.32x也处于合理水平，ROE与PB水平基本匹配。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公司业绩超预期增长，若净利润增速&gt;30%则当前PE85.4x有望被快速消化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总市值28.7亿元，适中的规模意味着业绩弹性较大，一旦基本面改善，利润和估值双升弹性显著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高估值回调风险：PE85.4倍处于高估值区间，若业绩不及预期可能面临"戴维斯双杀"（估值+业绩双重下修），PE从85.4x回落至43x可能导致股价腰斩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PE85.4x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浙江黎明当前面临估值压力或基本面不确定性。建议等待更明确的信号（业绩拐点、行业催化剂）后再做判断。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PE85.4x虽高，若公司处于[]高景气赛道且增长确定性高，高估值可能被业绩消化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PE85.4x处于高位，估值回调风险是最大隐患——若业绩不及预期，可能面临杀估值+杀业绩双杀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宏观经济波动可能影响浙江黎明的下游需求和盈利能力，系统性风险不可忽视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可比公司估值对照——对比[]内同体量上市公司的PE中位数和PB均值，判断浙江黎明的相对估值位置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