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紫燕食品（603057）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ROE≈14.3% | 市值98亿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紫燕食品（603057）。所属行业为[]。总市值约98.4亿元，属中型企业。主营业务围绕[]展开。PE约32.3倍，处于中等估值区间。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紫燕食品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603057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98.39亿元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紫燕食品所属[]行业。由于概念标签数据当前不可获取（Tushare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紫燕食品在[]领域运营。以下基于行业通用框架和公开信息进行分析。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从市值规模（98.4亿元）判断，公司属于[]行业的中型专业化企业。在这个定位下，公司竞争策略可能以差异化产品或细分市场深耕为主，而非全品类价格战。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由PE32.3倍和总市值98.4亿元推导，公司年化净利润约3.04亿。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上游：原材料供应商和设备制造商（具体取决于[]细分环节）。对于紫燕食品这类企业，关键原材料包括钢材、有色金属、电子元器件等基础工业品，采购来源相对分散。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推导年化净利润约3.04亿（=总市值98.4亿 ÷ PE32.3倍）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推导ROE约14.3%（=PB4.6 ÷ PE32.3）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98.39亿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紫燕食品所在赛道：[]。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32.3x、PB 4.61x处于行业中枢水平。估值的关键在于ROE（推导约14.3%）能否支撑当前PB，以及利润增速是否匹配PE水平。PE 32.3x隐含了约3.1%的盈利收益率期望。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98.39亿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公司业绩超预期增长，若净利润增速&gt;30%则当前PE32.3x有望被快速消化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估值压缩风险：PE32.3倍处于中等偏上，若市场情绪转向或行业景气度下行，估值可能压缩至20-25倍区间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紫燕食品当前面临估值压力或基本面不确定性。建议等待更明确的信号（业绩拐点、行业催化剂）后再做判断。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PE32.3x处于行业可接受范围，若净利润增速&gt;20%将形成合理估值支撑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ROE14.3%处于良好水平，显示公司资本运用效率较高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市值98亿元处于中小市值区间，业绩弹性大，盈利改善对股价的传导效率高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宏观经济波动可能影响紫燕食品的下游需求和盈利能力，系统性风险不可忽视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可比公司估值对照——对比[]内同体量上市公司的PE中位数和PB均值，判断紫燕食品的相对估值位置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