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肯特催化（603120）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ROE≈7.1% | 市值46亿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肯特催化（603120）。所属行业为[]。总市值约45.6亿元，属中小型企业。主营业务围绕[]展开。PE约54.1倍，处于中等估值区间。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肯特催化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603120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45.57亿元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肯特催化所属[]行业。由于概念标签数据当前不可获取（Tushare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肯特催化在[]领域运营。以下基于行业通用框架和公开信息进行分析。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由PE54.1倍和总市值45.6亿元推导，公司年化净利润约8400万。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上游：原材料供应商和设备制造商（具体取决于[]细分环节）。对于肯特催化这类企业，关键原材料包括钢材、有色金属、电子元器件等基础工业品，采购来源相对分散。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推导年化净利润约8400万（=总市值45.6亿 ÷ PE54.1倍）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推导ROE约7.1%（=PB3.8 ÷ PE54.1）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肯特催化所在赛道：[]。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54.1x处于中等偏高区间。PB 3.83x。核心矛盾在于未来2-3年净利润增速能否消化当前PE。以54.1x PE计算，若净利润年增长20%，3年后PE降至约31.3x；若仅增长10%，3年后PE约40.7x。投资者需结合行业增速和公司市场份额变化判断增速假设的合理性。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45.57亿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公司业绩超预期增长，若净利润增速&gt;30%则当前PE54.1x有望被快速消化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估值压缩风险：PE54.1倍处于中等偏上，若市场情绪转向或行业景气度下行，估值可能压缩至20-25倍区间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换手率10.83%偏高，短线博弈资金占比大，价格波动可能加剧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肯特催化具有一定投资价值，但存在局部短板。建议在理解风险的前提下适度关注。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PE54.1x处于行业可接受范围，若净利润增速&gt;20%将形成合理估值支撑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市值46亿元处于中小市值区间，业绩弹性大，盈利改善对股价的传导效率高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高换手率(10.8%)意味着市场关注度高，流动性充裕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PE54.1x存在估值压缩风险，若市场情绪转向或增长放缓，可能挤压至合理区间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宏观经济波动可能影响肯特催化的下游需求和盈利能力，系统性风险不可忽视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可比公司估值对照——对比[]内同体量上市公司的PE中位数和PB均值，判断肯特催化的相对估值位置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