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建研院（603183）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ROE≈0.7% | 市值18亿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建研院（603183）。所属行业为[]。总市值约18.1亿元，属中小型企业。主营业务围绕[]展开。PE约158.3倍，处于高估值成长区间。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建研院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603183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建研院所属[]行业。由于概念标签数据当前不可获取（Tushare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建研院在[]领域运营。以下基于行业通用框架和公开信息进行分析。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由PE158.3倍和总市值18.1亿元推导，公司年化净利润约1100万。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上游：原材料供应商和设备制造商（具体取决于[]细分环节）。对于建研院这类企业，关键原材料包括钢材、有色金属、电子元器件等基础工业品，采购来源相对分散。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推导年化净利润约1100万（=总市值18.1亿 ÷ PE158.3倍）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推导ROE约0.7%（=PB1.1 ÷ PE158.3）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建研院所在赛道：[]。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158.3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1.13x也处于合理水平，ROE与PB水平基本匹配。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公司业绩超预期增长，若净利润增速&gt;30%则当前PE158.3x有望被快速消化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高估值回调风险：PE158.3倍处于高估值区间，若业绩不及预期可能面临"戴维斯双杀"（估值+业绩双重下修），PE从158.3x回落至79x可能导致股价腰斩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PE158.3x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建研院当前面临估值压力或基本面不确定性。建议等待更明确的信号（业绩拐点、行业催化剂）后再做判断。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PE158.3x虽高，若公司处于[]高景气赛道且增长确定性高，高估值可能被业绩消化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PE158.3x处于高位，估值回调风险是最大隐患——若业绩不及预期，可能面临杀估值+杀业绩双杀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宏观经济波动可能影响建研院的下游需求和盈利能力，系统性风险不可忽视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可比公司估值对照——对比[]内同体量上市公司的PE中位数和PB均值，判断建研院的相对估值位置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