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润本股份（603193）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ROE≈14.9% | 市值84亿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润本股份（603193）。所属行业为[]。总市值约83.8亿元，属中型企业。主营业务围绕[]展开。PE约25.9倍，处于中等估值区间。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润本股份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603193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83.79亿元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润本股份所属[]行业。由于概念标签数据当前不可获取（Tushare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润本股份在[]领域运营。以下基于行业通用框架和公开信息进行分析。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从市值规模（83.8亿元）判断，公司属于[]行业的中型专业化企业。在这个定位下，公司竞争策略可能以差异化产品或细分市场深耕为主，而非全品类价格战。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由PE25.9倍和总市值83.8亿元推导，公司年化净利润约3.23亿。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若参考行业约7%的通用净利率水平，推导年营收约46.14亿。此为间接估算，准确数据请查阅公司最新年报。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上游：原材料供应商和设备制造商（具体取决于[]细分环节）。对于润本股份这类企业，关键原材料包括钢材、有色金属、电子元器件等基础工业品，采购来源相对分散。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推导年化净利润约3.23亿（=总市值83.8亿 ÷ PE25.9倍）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推导ROE约14.9%（=PB3.9 ÷ PE25.9）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83.79亿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25.9倍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3.86倍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2.03%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3.23亿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14.9%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润本股份所在赛道：[]。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25.9x、PB 3.86x处于行业中枢水平。估值的关键在于ROE（推导约14.9%）能否支撑当前PB，以及利润增速是否匹配PE水平。PE 25.9x隐含了约3.9%的盈利收益率期望。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25.9倍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3.86倍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83.79亿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2.03%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14.9%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良好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公司业绩超预期增长，若净利润增速&gt;30%则当前PE25.9x有望被快速消化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总市值83.8亿元，适中的规模意味着业绩弹性较大，一旦基本面改善，利润和估值双升弹性显著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流动性风险：换手率2.03%，极端行情下可能出现流动性不足，大资金进出受限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PE25.9x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换手率2.0%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PB3.9x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20/35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综合评级：B级·推荐-B（20/35）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润本股份具有一定投资价值，但存在局部短板。建议在理解风险的前提下适度关注。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估值优势：PE25.9x处于A股中等偏低水平，若业绩改善确认，估值修复空间明确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ROE14.9%处于良好水平，显示公司资本运用效率较高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市值84亿元处于中小市值区间，业绩弹性大，盈利改善对股价的传导效率高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换手率2.0%偏低，在需要止损时可能面临流动性不足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宏观经济波动可能影响润本股份的下游需求和盈利能力，系统性风险不可忽视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可比公司估值对照——对比[]内同体量上市公司的PE中位数和PB均值，判断润本股份的相对估值位置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08:20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