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九华旅游（603199）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ROE≈13.0% | 市值35亿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九华旅游（603199）。所属行业为[]。总市值约34.8亿元，属中小型企业。主营业务围绕[]展开。PE约16.3倍，处于低估值区间。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九华旅游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603199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34.75亿元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九华旅游所属[]行业。由于概念标签数据当前不可获取（Tushare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九华旅游在[]领域运营。以下基于行业通用框架和公开信息进行分析。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从市值规模（34.8亿元）判断，公司属于[]行业的中小型企业。在这个定位下，公司竞争策略可能以差异化产品或细分市场深耕为主，而非全品类价格战。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由PE16.3倍和总市值34.8亿元推导，公司年化净利润约2.14亿。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若参考行业约7%的通用净利率水平，推导年营收约30.57亿。此为间接估算，准确数据请查阅公司最新年报。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上游：原材料供应商和设备制造商（具体取决于[]细分环节）。对于九华旅游这类企业，关键原材料包括钢材、有色金属、电子元器件等基础工业品，采购来源相对分散。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推导年化净利润约2.14亿（=总市值34.8亿 ÷ PE16.3倍）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推导ROE约13.0%（=PB2.1 ÷ PE16.3）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34.75亿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九华旅游所在赛道：[]。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16.3x处于低估值区间，PB 2.12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34.75亿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公司业绩超预期增长，若净利润增速&gt;30%则当前PE16.3x有望被快速消化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总市值34.8亿元，适中的规模意味着业绩弹性较大，一旦基本面改善，利润和估值双升弹性显著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PE16.3x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九华旅游具有一定投资价值，但存在局部短板。建议在理解风险的前提下适度关注。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估值优势：PE16.3x处于A股中等偏低水平，若业绩改善确认，估值修复空间明确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ROE13.0%处于良好水平，显示公司资本运用效率较高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宏观经济波动可能影响九华旅游的下游需求和盈利能力，系统性风险不可忽视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可比公司估值对照——对比[]内同体量上市公司的PE中位数和PB均值，判断九华旅游的相对估值位置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