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元利科技（603217）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ROE≈6.0% | 市值50亿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元利科技（603217）。所属行业为[]。总市值约49.9亿元，属中小型企业。主营业务围绕[]展开。PE约24.1倍，处于低估值区间。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元利科技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603217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49.92亿元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元利科技所属[]行业。由于概念标签数据当前不可获取（Tushare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元利科技在[]领域运营。以下基于行业通用框架和公开信息进行分析。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从市值规模（49.9亿元）判断，公司属于[]行业的中小型企业。在这个定位下，公司竞争策略可能以差异化产品或细分市场深耕为主，而非全品类价格战。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由PE24.1倍和总市值49.9亿元推导，公司年化净利润约2.07亿。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若参考行业约7%的通用净利率水平，推导年营收约29.57亿。此为间接估算，准确数据请查阅公司最新年报。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上游：原材料供应商和设备制造商（具体取决于[]细分环节）。对于元利科技这类企业，关键原材料包括钢材、有色金属、电子元器件等基础工业品，采购来源相对分散。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推导年化净利润约2.07亿（=总市值49.9亿 ÷ PE24.1倍）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推导ROE约6.0%（=PB1.4 ÷ PE24.1）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49.92亿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元利科技所在赛道：[]。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24.1x处于低估值区间，PB 1.44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1.44倍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49.92亿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总市值49.9亿元，适中的规模意味着业绩弹性较大，一旦基本面改善，利润和估值双升弹性显著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元利科技具有一定投资价值，但存在局部短板。建议在理解风险的前提下适度关注。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估值优势：PE24.1x处于A股中等偏低水平，若业绩改善确认，估值修复空间明确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市值50亿元处于中小市值区间，业绩弹性大，盈利改善对股价的传导效率高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宏观经济波动可能影响元利科技的下游需求和盈利能力，系统性风险不可忽视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可比公司估值对照——对比[]内同体量上市公司的PE中位数和PB均值，判断元利科技的相对估值位置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