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维力医疗（603309）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ROE≈4.5%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维力医疗（603309）。所属行业为[]。总市值约33.6亿元，属中小型企业。主营业务围绕[]展开。PE约43.4倍，处于中等估值区间。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维力医疗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603309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维力医疗所属[]行业。由于概念标签数据当前不可获取（Tushare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维力医疗在[]领域运营。以下基于行业通用框架和公开信息进行分析。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由PE43.4倍和总市值33.6亿元推导，公司年化净利润约7700万。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上游：原材料供应商和设备制造商（具体取决于[]细分环节）。对于维力医疗这类企业，关键原材料包括钢材、有色金属、电子元器件等基础工业品，采购来源相对分散。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推导年化净利润约7700万（=总市值33.6亿 ÷ PE43.4倍）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推导ROE约4.5%（=PB1.9 ÷ PE43.4）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维力医疗所在赛道：[]。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43.4x、PB 1.94x处于行业中枢水平。估值的关键在于ROE（推导约4.5%）能否支撑当前PB，以及利润增速是否匹配PE水平。PE 43.4x隐含了约2.3%的盈利收益率期望。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公司业绩超预期增长，若净利润增速&gt;30%则当前PE43.4x有望被快速消化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估值压缩风险：PE43.4倍处于中等偏上，若市场情绪转向或行业景气度下行，估值可能压缩至20-25倍区间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维力医疗具有一定投资价值，但存在局部短板。建议在理解风险的前提下适度关注。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PE43.4x存在估值压缩风险，若市场情绪转向或增长放缓，可能挤压至合理区间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宏观经济波动可能影响维力医疗的下游需求和盈利能力，系统性风险不可忽视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可比公司估值对照——对比[]内同体量上市公司的PE中位数和PB均值，判断维力医疗的相对估值位置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