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上海雅仕（603329）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ROE≈4.6%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上海雅仕（603329）。所属行业为[]。总市值约23.9亿元，属中小型企业。主营业务围绕[]展开。PE约34.9倍，处于中等估值区间。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上海雅仕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603329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23.93亿元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上海雅仕所属[]行业。由于概念标签数据当前不可获取（Tushare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上海雅仕在[]领域运营。以下基于行业通用框架和公开信息进行分析。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由PE34.9倍和总市值23.9亿元推导，公司年化净利润约6900万。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上游：原材料供应商和设备制造商（具体取决于[]细分环节）。对于上海雅仕这类企业，关键原材料包括钢材、有色金属、电子元器件等基础工业品，采购来源相对分散。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推导年化净利润约6900万（=总市值23.9亿 ÷ PE34.9倍）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推导ROE约4.6%（=PB1.6 ÷ PE34.9）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23.93亿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上海雅仕所在赛道：[]。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34.9x、PB 1.62x处于行业中枢水平。估值的关键在于ROE（推导约4.6%）能否支撑当前PB，以及利润增速是否匹配PE水平。PE 34.9x隐含了约2.9%的盈利收益率期望。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23.93亿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公司业绩超预期增长，若净利润增速&gt;30%则当前PE34.9x有望被快速消化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估值压缩风险：PE34.9倍处于中等偏上，若市场情绪转向或行业景气度下行，估值可能压缩至20-25倍区间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PE34.9x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上海雅仕具有一定投资价值，但存在局部短板。建议在理解风险的前提下适度关注。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PE34.9x处于行业可接受范围，若净利润增速&gt;20%将形成合理估值支撑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宏观经济波动可能影响上海雅仕的下游需求和盈利能力，系统性风险不可忽视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可比公司估值对照——对比[]内同体量上市公司的PE中位数和PB均值，判断上海雅仕的相对估值位置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