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苏州龙杰（603332）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ROE≈6.3%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苏州龙杰（603332）。所属行业为[]。总市值约24.2亿元，属中小型企业。主营业务围绕[]展开。PE约29.2倍，处于中等估值区间。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苏州龙杰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603332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24.21亿元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苏州龙杰所属[]行业。由于概念标签数据当前不可获取（Tushare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苏州龙杰在[]领域运营。以下基于行业通用框架和公开信息进行分析。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由PE29.2倍和总市值24.2亿元推导，公司年化净利润约8300万。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上游：原材料供应商和设备制造商（具体取决于[]细分环节）。对于苏州龙杰这类企业，关键原材料包括钢材、有色金属、电子元器件等基础工业品，采购来源相对分散。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推导年化净利润约8300万（=总市值24.2亿 ÷ PE29.2倍）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推导ROE约6.3%（=PB1.8 ÷ PE29.2）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24.21亿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苏州龙杰所在赛道：[]。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29.2x、PB 1.83x处于行业中枢水平。估值的关键在于ROE（推导约6.3%）能否支撑当前PB，以及利润增速是否匹配PE水平。PE 29.2x隐含了约3.4%的盈利收益率期望。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24.21亿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公司业绩超预期增长，若净利润增速&gt;30%则当前PE29.2x有望被快速消化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PE29.2x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苏州龙杰具有一定投资价值，但存在局部短板。建议在理解风险的前提下适度关注。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估值优势：PE29.2x处于A股中等偏低水平，若业绩改善确认，估值修复空间明确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宏观经济波动可能影响苏州龙杰的下游需求和盈利能力，系统性风险不可忽视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可比公司估值对照——对比[]内同体量上市公司的PE中位数和PB均值，判断苏州龙杰的相对估值位置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