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皖天然气（603689）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ROE≈9.4%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皖天然气（603689）。所属行业为[]。总市值约39.1亿元，属中小型企业。主营业务围绕[]展开。PE约11.6倍，处于低估值区间。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皖天然气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皖天然气所属[]行业。由于概念标签数据当前不可获取（Tushare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皖天然气在[]领域运营。以下基于行业通用框架和公开信息进行分析。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由PE11.6倍和总市值39.1亿元推导，公司年化净利润约3.38亿。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上游：原材料供应商和设备制造商（具体取决于[]细分环节）。对于皖天然气这类企业，关键原材料包括钢材、有色金属、电子元器件等基础工业品，采购来源相对分散。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推导年化净利润约3.38亿（=总市值39.1亿 ÷ PE11.6倍）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推导ROE约9.4%（=PB1.1 ÷ PE11.6）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皖天然气所在赛道：[]。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11.6x处于低估值区间，PB 1.08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皖天然气当前面临估值压力或基本面不确定性。建议等待更明确的信号（业绩拐点、行业催化剂）后再做判断。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宏观经济波动可能影响皖天然气的下游需求和盈利能力，系统性风险不可忽视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可比公司估值对照——对比[]内同体量上市公司的PE中位数和PB均值，判断皖天然气的相对估值位置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