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东方环宇（603706）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ROE≈14.2%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东方环宇（603706）。所属行业为[]。总市值约37.1亿元，属中小型企业。主营业务围绕[]展开。PE约15.6倍，处于低估值区间。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东方环宇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东方环宇所属[]行业。由于概念标签数据当前不可获取（Tushare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东方环宇在[]领域运营。以下基于行业通用框架和公开信息进行分析。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由PE15.6倍和总市值37.1亿元推导，公司年化净利润约2.38亿。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上游：原材料供应商和设备制造商（具体取决于[]细分环节）。对于东方环宇这类企业，关键原材料包括钢材、有色金属、电子元器件等基础工业品，采购来源相对分散。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推导年化净利润约2.38亿（=总市值37.1亿 ÷ PE15.6倍）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推导ROE约14.2%（=PB2.2 ÷ PE15.6）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东方环宇所在赛道：[]。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15.6x处于低估值区间，PB 2.21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东方环宇具有一定投资价值，但存在局部短板。建议在理解风险的前提下适度关注。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宏观经济波动可能影响东方环宇的下游需求和盈利能力，系统性风险不可忽视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可比公司估值对照——对比[]内同体量上市公司的PE中位数和PB均值，判断东方环宇的相对估值位置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