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家家悦（603708）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ROE≈8.8% | 市值58亿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家家悦（603708）。所属行业为[]。总市值约57.9亿元，属中型企业。主营业务围绕[]展开。PE约27.5倍，处于中等估值区间。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家家悦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603708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57.90亿元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家家悦所属[]行业。由于概念标签数据当前不可获取（Tushare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家家悦在[]领域运营。以下基于行业通用框架和公开信息进行分析。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从市值规模（57.9亿元）判断，公司属于[]行业的中型专业化企业。在这个定位下，公司竞争策略可能以差异化产品或细分市场深耕为主，而非全品类价格战。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由PE27.5倍和总市值57.9亿元推导，公司年化净利润约2.11亿。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若参考行业约7%的通用净利率水平，推导年营收约30.14亿。此为间接估算，准确数据请查阅公司最新年报。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上游：原材料供应商和设备制造商（具体取决于[]细分环节）。对于家家悦这类企业，关键原材料包括钢材、有色金属、电子元器件等基础工业品，采购来源相对分散。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推导年化净利润约2.11亿（=总市值57.9亿 ÷ PE27.5倍）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推导ROE约8.8%（=PB2.4 ÷ PE27.5）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家家悦所在赛道：[]。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27.5x、PB 2.41x处于行业中枢水平。估值的关键在于ROE（推导约8.8%）能否支撑当前PB，以及利润增速是否匹配PE水平。PE 27.5x隐含了约3.6%的盈利收益率期望。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公司业绩超预期增长，若净利润增速&gt;30%则当前PE27.5x有望被快速消化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PE27.5x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家家悦具有一定投资价值，但存在局部短板。建议在理解风险的前提下适度关注。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估值优势：PE27.5x处于A股中等偏低水平，若业绩改善确认，估值修复空间明确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宏观经济波动可能影响家家悦的下游需求和盈利能力，系统性风险不可忽视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可比公司估值对照——对比[]内同体量上市公司的PE中位数和PB均值，判断家家悦的相对估值位置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