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神力股份（603819）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ROE≈3.3%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神力股份（603819）。所属行业为[]。总市值约25.4亿元，属中小型企业。主营业务围绕[]展开。PE约97.2倍，处于高估值成长区间。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神力股份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25.41亿元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神力股份所属[]行业。由于概念标签数据当前不可获取（Tushare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神力股份在[]领域运营。以下基于行业通用框架和公开信息进行分析。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由PE97.2倍和总市值25.4亿元推导，公司年化净利润约2600万。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上游：原材料供应商和设备制造商（具体取决于[]细分环节）。对于神力股份这类企业，关键原材料包括钢材、有色金属、电子元器件等基础工业品，采购来源相对分散。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推导年化净利润约2600万（=总市值25.4亿 ÷ PE97.2倍）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推导ROE约3.3%（=PB3.2 ÷ PE97.2）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97.2倍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神力股份所在赛道：[]。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97.2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3.16x也处于合理水平，ROE与PB水平基本匹配。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97.2倍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25.41亿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公司业绩超预期增长，若净利润增速&gt;30%则当前PE97.2x有望被快速消化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高估值回调风险：PE97.2倍处于高估值区间，若业绩不及预期可能面临"戴维斯双杀"（估值+业绩双重下修），PE从97.2x回落至49x可能导致股价腰斩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PE97.2x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神力股份当前面临估值压力或基本面不确定性。建议等待更明确的信号（业绩拐点、行业催化剂）后再做判断。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PE97.2x虽高，若公司处于[]高景气赛道且增长确定性高，高估值可能被业绩消化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PE97.2x处于高位，估值回调风险是最大隐患——若业绩不及预期，可能面临杀估值+杀业绩双杀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宏观经济波动可能影响神力股份的下游需求和盈利能力，系统性风险不可忽视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可比公司估值对照——对比[]内同体量上市公司的PE中位数和PB均值，判断神力股份的相对估值位置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