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新华网（603888）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ROE≈8.7% | 市值127亿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新华网（603888）。所属行业为[]。总市值约127.0亿元，属中大型企业。主营业务围绕[]展开。PE约38.5倍，处于中等估值区间。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新华网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126.99亿元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新华网所属[]行业。由于概念标签数据当前不可获取（Tushare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新华网在[]领域运营。以下基于行业通用框架和公开信息进行分析。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从市值规模（127.0亿元）判断，公司属于[]行业的中大型企业。在这个定位下，公司竞争策略可能以差异化产品或细分市场深耕为主，而非全品类价格战。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由PE38.5倍和总市值127.0亿元推导，公司年化净利润约3.30亿。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若参考行业约7%的通用净利率水平，推导年营收约47.14亿。此为间接估算，准确数据请查阅公司最新年报。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上游：原材料供应商和设备制造商（具体取决于[]细分环节）。对于新华网这类企业，关键原材料包括钢材、有色金属、电子元器件等基础工业品，采购来源相对分散。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推导年化净利润约3.30亿（=总市值127.0亿 ÷ PE38.5倍）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推导ROE约8.7%（=PB3.3 ÷ PE38.5）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新华网所在赛道：[]。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38.5x、PB 3.34x处于行业中枢水平。估值的关键在于ROE（推导约8.7%）能否支撑当前PB，以及利润增速是否匹配PE水平。PE 38.5x隐含了约2.6%的盈利收益率期望。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公司业绩超预期增长，若净利润增速&gt;30%则当前PE38.5x有望被快速消化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总市值127.0亿元，适中的规模意味着业绩弹性较大，一旦基本面改善，利润和估值双升弹性显著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估值压缩风险：PE38.5倍处于中等偏上，若市场情绪转向或行业景气度下行，估值可能压缩至20-25倍区间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PE38.5x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新华网具有一定投资价值，但存在局部短板。建议在理解风险的前提下适度关注。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PE38.5x处于行业可接受范围，若净利润增速&gt;20%将形成合理估值支撑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宏观经济波动可能影响新华网的下游需求和盈利能力，系统性风险不可忽视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可比公司估值对照——对比[]内同体量上市公司的PE中位数和PB均值，判断新华网的相对估值位置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