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莱绅通灵（603900）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ROE≈4.3% | 市值21亿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莱绅通灵（603900）。所属行业为[]。总市值约20.7亿元，属中小型企业。主营业务围绕[]展开。PE约24.4倍，处于低估值区间。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莱绅通灵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603900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莱绅通灵所属[]行业。由于概念标签数据当前不可获取（Tushare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莱绅通灵在[]领域运营。以下基于行业通用框架和公开信息进行分析。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从市值规模（20.7亿元）判断，公司属于[]行业的中小型企业。在这个定位下，公司竞争策略可能以差异化产品或细分市场深耕为主，而非全品类价格战。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由PE24.4倍和总市值20.7亿元推导，公司年化净利润约8500万。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若参考行业约7%的通用净利率水平，推导年营收约12.14亿。此为间接估算，准确数据请查阅公司最新年报。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上游：原材料供应商和设备制造商（具体取决于[]细分环节）。对于莱绅通灵这类企业，关键原材料包括钢材、有色金属、电子元器件等基础工业品，采购来源相对分散。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推导年化净利润约8500万（=总市值20.7亿 ÷ PE24.4倍）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推导ROE约4.3%（=PB1.0 ÷ PE24.4）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莱绅通灵所在赛道：[]。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24.4x处于低估值区间，PB 1.04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20.68亿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公司业绩超预期增长，若净利润增速&gt;30%则当前PE24.4x有望被快速消化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总市值20.7亿元，适中的规模意味着业绩弹性较大，一旦基本面改善，利润和估值双升弹性显著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流动性风险：换手率1.92%，极端行情下可能出现流动性不足，大资金进出受限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PE24.4x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换手率1.9%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莱绅通灵具有一定投资价值，但存在局部短板。建议在理解风险的前提下适度关注。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估值优势：PE24.4x处于A股中等偏低水平，若业绩改善确认，估值修复空间明确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换手率1.9%偏低，在需要止损时可能面临流动性不足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宏观经济波动可能影响莱绅通灵的下游需求和盈利能力，系统性风险不可忽视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可比公司估值对照——对比[]内同体量上市公司的PE中位数和PB均值，判断莱绅通灵的相对估值位置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08:25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