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铁流股份（603926）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铁流股份（603926）。所属行业为[]。总市值约46.2亿元，属中小型企业。主营业务围绕[]展开。PE约57.3倍，处于中等估值区间。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铁流股份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铁流股份所属[]行业。由于概念标签数据当前不可获取（Tushare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铁流股份在[]领域运营。以下基于行业通用框架和公开信息进行分析。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由PE57.3倍和总市值46.2亿元推导，公司年化净利润约8100万。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上游：原材料供应商和设备制造商（具体取决于[]细分环节）。对于铁流股份这类企业，关键原材料包括钢材、有色金属、电子元器件等基础工业品，采购来源相对分散。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推导年化净利润约8100万（=总市值46.2亿 ÷ PE57.3倍）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推导ROE约4.6%（=PB2.6 ÷ PE57.3）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铁流股份所在赛道：[]。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57.3x处于中等偏高区间。PB 2.65x。核心矛盾在于未来2-3年净利润增速能否消化当前PE。以57.3x PE计算，若净利润年增长20%，3年后PE降至约33.1x；若仅增长10%，3年后PE约43.1x。投资者需结合行业增速和公司市场份额变化判断增速假设的合理性。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公司业绩超预期增长，若净利润增速&gt;30%则当前PE57.3x有望被快速消化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估值压缩风险：PE57.3倍处于中等偏上，若市场情绪转向或行业景气度下行，估值可能压缩至20-25倍区间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PE57.3x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铁流股份当前面临估值压力或基本面不确定性。建议等待更明确的信号（业绩拐点、行业催化剂）后再做判断。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PE57.3x处于行业可接受范围，若净利润增速&gt;20%将形成合理估值支撑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PE57.3x存在估值压缩风险，若市场情绪转向或增长放缓，可能挤压至合理区间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宏观经济波动可能影响铁流股份的下游需求和盈利能力，系统性风险不可忽视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可比公司估值对照——对比[]内同体量上市公司的PE中位数和PB均值，判断铁流股份的相对估值位置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