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美邦股份（605033）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ROE≈4.6% | 市值24亿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美邦股份（605033）。所属行业为[]。总市值约24.5亿元，属中小型企业。主营业务围绕[]展开。PE约45.1倍，处于中等估值区间。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美邦股份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605033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24.48亿元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美邦股份所属[]行业。由于概念标签数据当前不可获取（Tushare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美邦股份在[]领域运营。以下基于行业通用框架和公开信息进行分析。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从市值规模（24.5亿元）判断，公司属于[]行业的中小型企业。在这个定位下，公司竞争策略可能以差异化产品或细分市场深耕为主，而非全品类价格战。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由PE45.1倍和总市值24.5亿元推导，公司年化净利润约5400万。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若参考行业约7%的通用净利率水平，推导年营收约7.71亿。此为间接估算，准确数据请查阅公司最新年报。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上游：原材料供应商和设备制造商（具体取决于[]细分环节）。对于美邦股份这类企业，关键原材料包括钢材、有色金属、电子元器件等基础工业品，采购来源相对分散。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推导年化净利润约5400万（=总市值24.5亿 ÷ PE45.1倍）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推导ROE约4.6%（=PB2.1 ÷ PE45.1）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24.48亿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美邦股份所在赛道：[]。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45.1x、PB 2.08x处于行业中枢水平。估值的关键在于ROE（推导约4.6%）能否支撑当前PB，以及利润增速是否匹配PE水平。PE 45.1x隐含了约2.2%的盈利收益率期望。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24.48亿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公司业绩超预期增长，若净利润增速&gt;30%则当前PE45.1x有望被快速消化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总市值24.5亿元，适中的规模意味着业绩弹性较大，一旦基本面改善，利润和估值双升弹性显著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估值压缩风险：PE45.1倍处于中等偏上，若市场情绪转向或行业景气度下行，估值可能压缩至20-25倍区间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PE45.1x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美邦股份具有一定投资价值，但存在局部短板。建议在理解风险的前提下适度关注。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PE45.1x处于行业可接受范围，若净利润增速&gt;20%将形成合理估值支撑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PE45.1x存在估值压缩风险，若市场情绪转向或增长放缓，可能挤压至合理区间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宏观经济波动可能影响美邦股份的下游需求和盈利能力，系统性风险不可忽视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可比公司估值对照——对比[]内同体量上市公司的PE中位数和PB均值，判断美邦股份的相对估值位置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