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佳禾食品（605300）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ROE≈1.6% | 市值39亿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佳禾食品（605300）。所属行业为[]。总市值约39.2亿元，属中小型企业。主营业务围绕[]展开。PE约87.6倍，处于高估值成长区间。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佳禾食品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605300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39.17亿元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佳禾食品所属[]行业。由于概念标签数据当前不可获取（Tushare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佳禾食品在[]领域运营。以下基于行业通用框架和公开信息进行分析。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从市值规模（39.2亿元）判断，公司属于[]行业的中小型企业。在这个定位下，公司竞争策略可能以差异化产品或细分市场深耕为主，而非全品类价格战。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由PE87.6倍和总市值39.2亿元推导，公司年化净利润约4500万。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上游：原材料供应商和设备制造商（具体取决于[]细分环节）。对于佳禾食品这类企业，关键原材料包括钢材、有色金属、电子元器件等基础工业品，采购来源相对分散。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推导年化净利润约4500万（=总市值39.2亿 ÷ PE87.6倍）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推导ROE约1.6%（=PB1.4 ÷ PE87.6）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39.17亿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87.6倍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佳禾食品所在赛道：[]。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87.6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1.37x也处于合理水平，ROE与PB水平基本匹配。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87.6倍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39.17亿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公司业绩超预期增长，若净利润增速&gt;30%则当前PE87.6x有望被快速消化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总市值39.2亿元，适中的规模意味着业绩弹性较大，一旦基本面改善，利润和估值双升弹性显著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高估值回调风险：PE87.6倍处于高估值区间，若业绩不及预期可能面临"戴维斯双杀"（估值+业绩双重下修），PE从87.6x回落至44x可能导致股价腰斩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流动性风险：换手率0.49%，极端行情下可能出现流动性不足，大资金进出受限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PE87.6x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佳禾食品当前面临估值压力或基本面不确定性。建议等待更明确的信号（业绩拐点、行业催化剂）后再做判断。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PE87.6x虽高，若公司处于[]高景气赛道且增长确定性高，高估值可能被业绩消化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PE87.6x处于高位，估值回调风险是最大隐患——若业绩不及预期，可能面临杀估值+杀业绩双杀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宏观经济波动可能影响佳禾食品的下游需求和盈利能力，系统性风险不可忽视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可比公司估值对照——对比[]内同体量上市公司的PE中位数和PB均值，判断佳禾食品的相对估值位置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