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法狮龙（605318）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市值166亿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法狮龙（605318）。所属行业为[]。总市值约166.1亿元，属中大型企业。主营业务围绕[]展开。PE约53655.0倍，处于高估值成长区间。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法狮龙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605318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166.08亿元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法狮龙所属[]行业。由于概念标签数据当前不可获取（Tushare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法狮龙在[]领域运营。以下基于行业通用框架和公开信息进行分析。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从市值规模（166.1亿元）判断，公司属于[]行业的中大型企业。在这个定位下，公司竞争策略可能以差异化产品或细分市场深耕为主，而非全品类价格战。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上游：原材料供应商和设备制造商（具体取决于[]细分环节）。对于法狮龙这类企业，关键原材料包括钢材、有色金属、电子元器件等基础工业品，采购来源相对分散。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由于财务数据未从API完整获取，以下仅展示基于实时估值数据的分析框架。完整财务分析需查阅法狮龙最新年度报告和季度报告。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166.08亿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53655.0倍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法狮龙所在赛道：[]。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53655.0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25.97x也处于偏高水平，若ROE不能持续维持在&gt;77%的水平，PB难以维持当前高位。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53655.0倍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166.08亿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公司业绩超预期增长，若净利润增速&gt;30%则当前PE53655.0x有望被快速消化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总市值166.1亿元，适中的规模意味着业绩弹性较大，一旦基本面改善，利润和估值双升弹性显著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高估值回调风险：PE53655.0倍处于高估值区间，若业绩不及预期可能面临"戴维斯双杀"（估值+业绩双重下修），PE从53655.0x回落至26827x可能导致股价腰斩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高PB风险：PB25.97x需要高ROE支撑，若ROE下滑PB将面临均值回归压力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PE53655.0x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法狮龙当前面临较多不确定性，且数据支撑不足。建议以外围观察为主，不急于参与。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PE53655.0x虽高，若公司处于[]高景气赛道且增长确定性高，高估值可能被业绩消化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市值166亿元处于中小市值区间，业绩弹性大，盈利改善对股价的传导效率高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PE53655.0x处于高位，估值回调风险是最大隐患——若业绩不及预期，可能面临杀估值+杀业绩双杀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PB25.97x需要极强ROE支撑，若ROE无法持续&gt;20%，PB将面临均值回归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宏观经济波动可能影响法狮龙的下游需求和盈利能力，系统性风险不可忽视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可比公司估值对照——对比[]内同体量上市公司的PE中位数和PB均值，判断法狮龙的相对估值位置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