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巴比食品（605338）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ROE≈13.5%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巴比食品（605338）。所属行业为[]。总市值约44.9亿元，属中小型企业。主营业务围绕[]展开。PE约15.9倍，处于低估值区间。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巴比食品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605338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44.94亿元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巴比食品所属[]行业。由于概念标签数据当前不可获取（Tushare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巴比食品在[]领域运营。以下基于行业通用框架和公开信息进行分析。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从市值规模（44.9亿元）判断，公司属于[]行业的中小型企业。在这个定位下，公司竞争策略可能以差异化产品或细分市场深耕为主，而非全品类价格战。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由PE15.9倍和总市值44.9亿元推导，公司年化净利润约2.83亿。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若参考行业约7%的通用净利率水平，推导年营收约40.43亿。此为间接估算，准确数据请查阅公司最新年报。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上游：原材料供应商和设备制造商（具体取决于[]细分环节）。对于巴比食品这类企业，关键原材料包括钢材、有色金属、电子元器件等基础工业品，采购来源相对分散。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推导年化净利润约2.83亿（=总市值44.9亿 ÷ PE15.9倍）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推导ROE约13.5%（=PB2.1 ÷ PE15.9）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巴比食品所在赛道：[]。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15.9x处于低估值区间，PB 2.14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总市值44.9亿元，适中的规模意味着业绩弹性较大，一旦基本面改善，利润和估值双升弹性显著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巴比食品具有一定投资价值，但存在局部短板。建议在理解风险的前提下适度关注。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估值优势：PE15.9x处于A股中等偏低水平，若业绩改善确认，估值修复空间明确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ROE13.5%处于良好水平，显示公司资本运用效率较高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宏观经济波动可能影响巴比食品的下游需求和盈利能力，系统性风险不可忽视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可比公司估值对照——对比[]内同体量上市公司的PE中位数和PB均值，判断巴比食品的相对估值位置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