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龙版传媒（605577）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ROE≈5.9% | 市值42亿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龙版传媒（605577）。所属行业为[]。总市值约42.2亿元，属中小型企业。主营业务围绕[]展开。PE约17.7倍，处于低估值区间。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龙版传媒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605577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42.22亿元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龙版传媒所属[]行业。由于概念标签数据当前不可获取（Tushare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龙版传媒在[]领域运营。以下基于行业通用框架和公开信息进行分析。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从市值规模（42.2亿元）判断，公司属于[]行业的中小型企业。在这个定位下，公司竞争策略可能以差异化产品或细分市场深耕为主，而非全品类价格战。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由PE17.7倍和总市值42.2亿元推导，公司年化净利润约2.39亿。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若参考行业约7%的通用净利率水平，推导年营收约34.14亿。此为间接估算，准确数据请查阅公司最新年报。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上游：原材料供应商和设备制造商（具体取决于[]细分环节）。对于龙版传媒这类企业，关键原材料包括钢材、有色金属、电子元器件等基础工业品，采购来源相对分散。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推导年化净利润约2.39亿（=总市值42.2亿 ÷ PE17.7倍）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推导ROE约5.9%（=PB1.1 ÷ PE17.7）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42.22亿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龙版传媒所在赛道：[]。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17.7x处于低估值区间，PB 1.05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42.22亿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公司业绩超预期增长，若净利润增速&gt;30%则当前PE17.7x有望被快速消化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总市值42.2亿元，适中的规模意味着业绩弹性较大，一旦基本面改善，利润和估值双升弹性显著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流动性风险：换手率0.94%，极端行情下可能出现流动性不足，大资金进出受限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PE17.7x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龙版传媒具有一定投资价值，但存在局部短板。建议在理解风险的前提下适度关注。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估值优势：PE17.7x处于A股中等偏低水平，若业绩改善确认，估值修复空间明确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宏观经济波动可能影响龙版传媒的下游需求和盈利能力，系统性风险不可忽视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可比公司估值对照——对比[]内同体量上市公司的PE中位数和PB均值，判断龙版传媒的相对估值位置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