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菜百股份（605599）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ROE≈27.3% | 市值113亿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菜百股份（605599）。所属行业为[]。总市值约113.3亿元，属中大型企业。主营业务围绕[]展开。PE约9.3倍，处于低估值区间。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菜百股份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605599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113.32亿元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菜百股份所属[]行业。由于概念标签数据当前不可获取（Tushare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菜百股份在[]领域运营。以下基于行业通用框架和公开信息进行分析。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从市值规模（113.3亿元）判断，公司属于[]行业的中大型企业。在这个定位下，公司竞争策略可能以差异化产品或细分市场深耕为主，而非全品类价格战。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由PE9.3倍和总市值113.3亿元推导，公司年化净利润约12.12亿。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若参考行业约7%的通用净利率水平，推导年营收约173.14亿。此为间接估算，准确数据请查阅公司最新年报。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上游：原材料供应商和设备制造商（具体取决于[]细分环节）。对于菜百股份这类企业，关键原材料包括钢材、有色金属、电子元器件等基础工业品，采购来源相对分散。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推导年化净利润约12.12亿（=总市值113.3亿 ÷ PE9.3倍）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推导ROE约27.3%（=PB2.5 ÷ PE9.3）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113.32亿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菜百股份所在赛道：[]。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9.3x处于低估值区间，PB 2.55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113.32亿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公司业绩超预期增长，若净利润增速&gt;30%则当前PE9.3x有望被快速消化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总市值113.3亿元，适中的规模意味着业绩弹性较大，一旦基本面改善，利润和估值双升弹性显著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PE9.3x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菜百股份当前面临估值压力或基本面不确定性。建议等待更明确的信号（业绩拐点、行业催化剂）后再做判断。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估值优势：PE9.3x处于A股中等偏低水平，若业绩改善确认，估值修复空间明确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ROE27.3%处于良好水平，显示公司资本运用效率较高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市值113亿元处于中小市值区间，业绩弹性大，盈利改善对股价的传导效率高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宏观经济波动可能影响菜百股份的下游需求和盈利能力，系统性风险不可忽视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可比公司估值对照——对比[]内同体量上市公司的PE中位数和PB均值，判断菜百股份的相对估值位置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