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line="312" w:lineRule="auto"/>
        <w:ind w:left="0"/>
      </w:pPr>
      <w:r>
        <w:rPr>
          <w:rFonts w:ascii="Calibri" w:hAnsi="Calibri" w:eastAsia="黑体"/>
          <w:b/>
          <w:i w:val="0"/>
          <w:color w:val="1A1A1A"/>
          <w:sz w:val="48"/>
        </w:rPr>
        <w:t>Presentation Video — Modeling</w:t>
      </w:r>
    </w:p>
    <w:p>
      <w:pPr>
        <w:spacing w:before="0" w:after="280" w:line="312" w:lineRule="auto"/>
        <w:ind w:left="0"/>
      </w:pPr>
      <w:r>
        <w:rPr>
          <w:rFonts w:ascii="Calibri" w:hAnsi="Calibri" w:eastAsia="黑体"/>
          <w:b/>
          <w:i w:val="0"/>
          <w:color w:val="1F5C3A"/>
          <w:sz w:val="30"/>
        </w:rPr>
        <w:t>建模部分口播稿</w:t>
      </w:r>
    </w:p>
    <w:p>
      <w:pPr>
        <w:spacing w:before="0" w:after="60" w:line="324" w:lineRule="auto"/>
        <w:ind w:left="0"/>
      </w:pPr>
      <w:r>
        <w:rPr>
          <w:rFonts w:ascii="Calibri" w:hAnsi="Calibri" w:eastAsia="宋体"/>
          <w:b w:val="0"/>
          <w:i w:val="0"/>
          <w:color w:val="5A5A5A"/>
          <w:sz w:val="20"/>
        </w:rPr>
        <w:t>参考风格：XJTLU-Science-China 2025（#5636，Gold / Top 10）Team Presentation。</w:t>
      </w:r>
    </w:p>
    <w:p>
      <w:pPr>
        <w:spacing w:before="0" w:after="60" w:line="324" w:lineRule="auto"/>
        <w:ind w:left="0"/>
      </w:pPr>
      <w:r>
        <w:rPr>
          <w:rFonts w:ascii="Calibri" w:hAnsi="Calibri" w:eastAsia="宋体"/>
          <w:b w:val="0"/>
          <w:i w:val="0"/>
          <w:color w:val="5A5A5A"/>
          <w:sz w:val="20"/>
        </w:rPr>
        <w:t>第一人称、口语、按"遇到什么 → 怎么办 → 结果 → 所以我们改了什么"推进，不解释自己在答什么题。</w:t>
      </w:r>
    </w:p>
    <w:p>
      <w:pPr>
        <w:spacing w:before="0" w:after="60" w:line="324" w:lineRule="auto"/>
        <w:ind w:left="0"/>
      </w:pPr>
      <w:r>
        <w:rPr>
          <w:rFonts w:ascii="Calibri" w:hAnsi="Calibri" w:eastAsia="宋体"/>
          <w:b w:val="0"/>
          <w:i w:val="0"/>
          <w:color w:val="5A5A5A"/>
          <w:sz w:val="20"/>
        </w:rPr>
        <w:t xml:space="preserve">本段时长 </w:t>
      </w:r>
      <w:r>
        <w:rPr>
          <w:rFonts w:ascii="Calibri" w:hAnsi="Calibri" w:eastAsia="黑体"/>
          <w:b/>
          <w:i w:val="0"/>
          <w:color w:val="5A5A5A"/>
          <w:sz w:val="20"/>
        </w:rPr>
        <w:t>约 4:00</w:t>
      </w:r>
      <w:r>
        <w:rPr>
          <w:rFonts w:ascii="Calibri" w:hAnsi="Calibri" w:eastAsia="宋体"/>
          <w:b w:val="0"/>
          <w:i w:val="0"/>
          <w:color w:val="5A5A5A"/>
          <w:sz w:val="20"/>
        </w:rPr>
        <w:t xml:space="preserve">（可裁到 2:40，见 §3）。数字全部出自 </w:t>
      </w:r>
      <w:r>
        <w:rPr>
          <w:rFonts w:ascii="Consolas" w:hAnsi="Consolas" w:eastAsia="Consolas"/>
          <w:b w:val="0"/>
          <w:i w:val="0"/>
          <w:color w:val="5A5A5A"/>
          <w:sz w:val="19"/>
        </w:rPr>
        <w:t>model_v2/</w:t>
      </w:r>
      <w:r>
        <w:rPr>
          <w:rFonts w:ascii="Calibri" w:hAnsi="Calibri" w:eastAsia="宋体"/>
          <w:b w:val="0"/>
          <w:i w:val="0"/>
          <w:color w:val="5A5A5A"/>
          <w:sz w:val="20"/>
        </w:rPr>
        <w:t xml:space="preserve"> 模块文档，</w:t>
      </w:r>
    </w:p>
    <w:p>
      <w:pPr>
        <w:spacing w:before="0" w:after="60" w:line="324" w:lineRule="auto"/>
        <w:ind w:left="0"/>
      </w:pPr>
      <w:r>
        <w:rPr>
          <w:rFonts w:ascii="Consolas" w:hAnsi="Consolas" w:eastAsia="Consolas"/>
          <w:b w:val="0"/>
          <w:i w:val="0"/>
          <w:color w:val="5A5A5A"/>
          <w:sz w:val="19"/>
        </w:rPr>
        <w:t>300 passed, 1 skipped</w:t>
      </w:r>
      <w:r>
        <w:rPr>
          <w:rFonts w:ascii="Calibri" w:hAnsi="Calibri" w:eastAsia="宋体"/>
          <w:b w:val="0"/>
          <w:i w:val="0"/>
          <w:color w:val="5A5A5A"/>
          <w:sz w:val="20"/>
        </w:rPr>
        <w:t>（2026-10-13 复跑）。</w:t>
      </w:r>
    </w:p>
    <w:p>
      <w:pPr>
        <w:spacing w:before="120" w:after="120" w:line="312" w:lineRule="auto"/>
        <w:ind w:left="0"/>
        <w:pBdr>
          <w:bottom w:val="single" w:sz="6" w:space="1" w:color="D8D8D8"/>
        </w:pBdr>
      </w:pPr>
    </w:p>
    <w:p>
      <w:pPr>
        <w:spacing w:before="320" w:after="120" w:line="276" w:lineRule="auto"/>
        <w:ind w:left="0"/>
        <w:keepNext/>
        <w:pBdr>
          <w:bottom w:val="single" w:sz="6" w:space="4" w:color="C8C8C8"/>
        </w:pBdr>
      </w:pPr>
      <w:r>
        <w:rPr>
          <w:rFonts w:ascii="Calibri" w:hAnsi="Calibri" w:eastAsia="黑体"/>
          <w:b/>
          <w:i w:val="0"/>
          <w:color w:val="1A1A1A"/>
          <w:sz w:val="30"/>
        </w:rPr>
        <w:t>1. 这一段讲的是一个什么故事</w:t>
      </w:r>
    </w:p>
    <w:p>
      <w:pPr>
        <w:spacing w:before="0" w:after="120" w:line="324" w:lineRule="auto"/>
        <w:ind w:left="0"/>
      </w:pPr>
      <w:r>
        <w:rPr>
          <w:rFonts w:ascii="Calibri" w:hAnsi="Calibri" w:eastAsia="黑体"/>
          <w:b/>
          <w:i w:val="0"/>
          <w:color w:val="1A1A1A"/>
          <w:sz w:val="21"/>
        </w:rPr>
        <w:t>一句话</w:t>
      </w:r>
      <w:r>
        <w:rPr>
          <w:rFonts w:ascii="Calibri" w:hAnsi="Calibri" w:eastAsia="宋体"/>
          <w:b w:val="0"/>
          <w:i w:val="0"/>
          <w:color w:val="1A1A1A"/>
          <w:sz w:val="21"/>
        </w:rPr>
        <w:t>：我们造了一个只该在肿瘤里打开的门，但培养板只能告诉我们门在瓶子里能开能关——</w:t>
      </w:r>
    </w:p>
    <w:p>
      <w:pPr>
        <w:spacing w:before="0" w:after="120" w:line="324" w:lineRule="auto"/>
        <w:ind w:left="0"/>
      </w:pPr>
      <w:r>
        <w:rPr>
          <w:rFonts w:ascii="Calibri" w:hAnsi="Calibri" w:eastAsia="宋体"/>
          <w:b w:val="0"/>
          <w:i w:val="0"/>
          <w:color w:val="1A1A1A"/>
          <w:sz w:val="21"/>
        </w:rPr>
        <w:t>它答不了"在病人肠道里还守不守得住"和"到底要给多少菌"。建模就是为这两个问题而建的，</w:t>
      </w:r>
    </w:p>
    <w:p>
      <w:pPr>
        <w:spacing w:before="0" w:after="120" w:line="324" w:lineRule="auto"/>
        <w:ind w:left="0"/>
      </w:pPr>
      <w:r>
        <w:rPr>
          <w:rFonts w:ascii="Calibri" w:hAnsi="Calibri" w:eastAsia="黑体"/>
          <w:b/>
          <w:i w:val="0"/>
          <w:color w:val="1A1A1A"/>
          <w:sz w:val="21"/>
        </w:rPr>
        <w:t>而它给的每一个答案，都变成了实验台上的一个决定。</w:t>
      </w:r>
    </w:p>
    <w:p>
      <w:pPr>
        <w:spacing w:before="0" w:after="120" w:line="324" w:lineRule="auto"/>
        <w:ind w:left="0"/>
      </w:pPr>
      <w:r>
        <w:rPr>
          <w:rFonts w:ascii="Calibri" w:hAnsi="Calibri" w:eastAsia="宋体"/>
          <w:b w:val="0"/>
          <w:i w:val="0"/>
          <w:color w:val="1A1A1A"/>
          <w:sz w:val="21"/>
        </w:rPr>
        <w:t>故事走向（</w:t>
      </w:r>
      <w:r>
        <w:rPr>
          <w:rFonts w:ascii="Calibri" w:hAnsi="Calibri" w:eastAsia="黑体"/>
          <w:b/>
          <w:i w:val="0"/>
          <w:color w:val="1A1A1A"/>
          <w:sz w:val="21"/>
        </w:rPr>
        <w:t>不按模块编号讲</w:t>
      </w:r>
      <w:r>
        <w:rPr>
          <w:rFonts w:ascii="Calibri" w:hAnsi="Calibri" w:eastAsia="宋体"/>
          <w:b w:val="0"/>
          <w:i w:val="0"/>
          <w:color w:val="1A1A1A"/>
          <w:sz w:val="21"/>
        </w:rPr>
        <w:t>）：</w:t>
      </w:r>
    </w:p>
    <w:p>
      <w:pPr>
        <w:spacing w:before="0" w:after="0" w:line="264" w:lineRule="auto"/>
        <w:ind w:left="170"/>
        <w:shd w:val="clear" w:fill="F5F5F5"/>
      </w:pPr>
      <w:r>
        <w:rPr>
          <w:rFonts w:ascii="Consolas" w:hAnsi="Consolas" w:eastAsia="Consolas"/>
          <w:b w:val="0"/>
          <w:i w:val="0"/>
          <w:color w:val="5A5A5A"/>
          <w:sz w:val="18"/>
        </w:rPr>
        <w:t>实验数据 ──▶ 模型发现我们读错了数   ──▶ 回到实验：不用新做，导一次原始数据就行</w:t>
      </w:r>
    </w:p>
    <w:p>
      <w:pPr>
        <w:spacing w:before="0" w:after="0" w:line="264" w:lineRule="auto"/>
        <w:ind w:left="170"/>
        <w:shd w:val="clear" w:fill="F5F5F5"/>
      </w:pPr>
      <w:r>
        <w:rPr>
          <w:rFonts w:ascii="Consolas" w:hAnsi="Consolas" w:eastAsia="Consolas"/>
          <w:b w:val="0"/>
          <w:i w:val="0"/>
          <w:color w:val="5A5A5A"/>
          <w:sz w:val="18"/>
        </w:rPr>
        <w:t xml:space="preserve">         ──▶ 模型发现没人看过的风险 ──▶ 回到设计：否决换启动子，定下该做的那块板</w:t>
      </w:r>
    </w:p>
    <w:p>
      <w:pPr>
        <w:spacing w:before="0" w:after="0" w:line="264" w:lineRule="auto"/>
        <w:ind w:left="170"/>
        <w:shd w:val="clear" w:fill="F5F5F5"/>
      </w:pPr>
      <w:r>
        <w:rPr>
          <w:rFonts w:ascii="Consolas" w:hAnsi="Consolas" w:eastAsia="Consolas"/>
          <w:b w:val="0"/>
          <w:i w:val="0"/>
          <w:color w:val="5A5A5A"/>
          <w:sz w:val="18"/>
        </w:rPr>
        <w:t xml:space="preserve">         ──▶ 模型在不开工的情况下定了两个构建决策（留单 SsrA、去掉 TAT）</w:t>
      </w:r>
    </w:p>
    <w:p>
      <w:pPr>
        <w:spacing w:before="0" w:after="0" w:line="264" w:lineRule="auto"/>
        <w:ind w:left="170"/>
        <w:shd w:val="clear" w:fill="F5F5F5"/>
      </w:pPr>
      <w:r>
        <w:rPr>
          <w:rFonts w:ascii="Consolas" w:hAnsi="Consolas" w:eastAsia="Consolas"/>
          <w:b w:val="0"/>
          <w:i w:val="0"/>
          <w:color w:val="5A5A5A"/>
          <w:sz w:val="18"/>
        </w:rPr>
        <w:t xml:space="preserve">         ──▶ 模型反推出剂量：人结直肠癌，现有剂量已经够</w:t>
      </w:r>
    </w:p>
    <w:p>
      <w:pPr>
        <w:spacing w:before="0" w:after="0" w:line="264" w:lineRule="auto"/>
        <w:ind w:left="170"/>
        <w:shd w:val="clear" w:fill="F5F5F5"/>
      </w:pPr>
      <w:r>
        <w:rPr>
          <w:rFonts w:ascii="Consolas" w:hAnsi="Consolas" w:eastAsia="Consolas"/>
          <w:b w:val="0"/>
          <w:i w:val="0"/>
          <w:color w:val="5A5A5A"/>
          <w:sz w:val="18"/>
        </w:rPr>
        <w:t xml:space="preserve">         ──▶ 两个模型撞上同一面墙 ──▶ 免疫级联从"点缀"变成"必需"，这是下一轮的设计起点</w:t>
      </w:r>
    </w:p>
    <w:p>
      <w:pPr>
        <w:spacing w:before="0" w:after="0" w:line="264" w:lineRule="auto"/>
        <w:ind w:left="170"/>
        <w:shd w:val="clear" w:fill="F5F5F5"/>
      </w:pPr>
      <w:r>
        <w:rPr>
          <w:rFonts w:ascii="Consolas" w:hAnsi="Consolas" w:eastAsia="Consolas"/>
          <w:b w:val="0"/>
          <w:i w:val="0"/>
          <w:color w:val="5A5A5A"/>
          <w:sz w:val="18"/>
        </w:rPr>
        <w:t xml:space="preserve">         ──▶ 藏数据考模型：预测 98.13 %，实测 98.08 %</w:t>
      </w:r>
    </w:p>
    <w:p>
      <w:pPr>
        <w:spacing w:before="120" w:after="120" w:line="312" w:lineRule="auto"/>
        <w:ind w:left="0"/>
        <w:pBdr>
          <w:bottom w:val="single" w:sz="6" w:space="1" w:color="D8D8D8"/>
        </w:pBdr>
      </w:pPr>
    </w:p>
    <w:p>
      <w:pPr>
        <w:spacing w:before="320" w:after="120" w:line="276" w:lineRule="auto"/>
        <w:ind w:left="0"/>
        <w:keepNext/>
        <w:pBdr>
          <w:bottom w:val="single" w:sz="6" w:space="4" w:color="C8C8C8"/>
        </w:pBdr>
      </w:pPr>
      <w:r>
        <w:rPr>
          <w:rFonts w:ascii="Calibri" w:hAnsi="Calibri" w:eastAsia="黑体"/>
          <w:b/>
          <w:i w:val="0"/>
          <w:color w:val="1A1A1A"/>
          <w:sz w:val="30"/>
        </w:rPr>
        <w:t>2. 主稿（约 4:00）</w:t>
      </w:r>
    </w:p>
    <w:p>
      <w:pPr>
        <w:spacing w:before="0" w:after="120" w:line="324" w:lineRule="auto"/>
        <w:ind w:left="0"/>
      </w:pPr>
      <w:r>
        <w:rPr>
          <w:rFonts w:ascii="Calibri" w:hAnsi="Calibri" w:eastAsia="宋体"/>
          <w:b w:val="0"/>
          <w:i w:val="0"/>
          <w:color w:val="1A1A1A"/>
          <w:sz w:val="21"/>
        </w:rPr>
        <w:t>格式：</w:t>
      </w:r>
      <w:r>
        <w:rPr>
          <w:rFonts w:ascii="Calibri" w:hAnsi="Calibri" w:eastAsia="黑体"/>
          <w:b/>
          <w:i w:val="0"/>
          <w:color w:val="1A1A1A"/>
          <w:sz w:val="21"/>
        </w:rPr>
        <w:t>[时间] 画面 → EN 口播 → 中文对照</w:t>
      </w:r>
      <w:r>
        <w:rPr>
          <w:rFonts w:ascii="Calibri" w:hAnsi="Calibri" w:eastAsia="宋体"/>
          <w:b w:val="0"/>
          <w:i w:val="0"/>
          <w:color w:val="1A1A1A"/>
          <w:sz w:val="21"/>
        </w:rPr>
        <w:t>。</w:t>
      </w:r>
      <w:r>
        <w:rPr>
          <w:rFonts w:ascii="Consolas" w:hAnsi="Consolas" w:eastAsia="Consolas"/>
          <w:b w:val="0"/>
          <w:i w:val="0"/>
          <w:color w:val="1A1A1A"/>
          <w:sz w:val="20"/>
        </w:rPr>
        <w:t>(pause)</w:t>
      </w:r>
      <w:r>
        <w:rPr>
          <w:rFonts w:ascii="Calibri" w:hAnsi="Calibri" w:eastAsia="宋体"/>
          <w:b w:val="0"/>
          <w:i w:val="0"/>
          <w:color w:val="1A1A1A"/>
          <w:sz w:val="21"/>
        </w:rPr>
        <w:t xml:space="preserve"> 是给剪辑留的呼吸点。</w:t>
      </w:r>
    </w:p>
    <w:p>
      <w:pPr>
        <w:spacing w:before="0" w:after="120" w:line="324" w:lineRule="auto"/>
        <w:ind w:left="0"/>
      </w:pPr>
      <w:r>
        <w:rPr>
          <w:rFonts w:ascii="Calibri" w:hAnsi="Calibri" w:eastAsia="宋体"/>
          <w:b w:val="0"/>
          <w:i w:val="0"/>
          <w:color w:val="1A1A1A"/>
          <w:sz w:val="21"/>
        </w:rPr>
        <w:t>英文约 610 词，按 145 wpm 计 4:12；按 155 wpm 计 3:56。</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① 我们为什么需要模型 ｜ 0:00–0:28</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：三层门线路动画（缺氧 → LuxI → AHL ／ 乳酸 → LuxR ／ pLux → GSDMD-N–SsrA），</w:t>
      </w:r>
    </w:p>
    <w:p>
      <w:pPr>
        <w:spacing w:before="0" w:after="120" w:line="324" w:lineRule="auto"/>
        <w:ind w:left="0"/>
      </w:pPr>
      <w:r>
        <w:rPr>
          <w:rFonts w:ascii="Calibri" w:hAnsi="Calibri" w:eastAsia="宋体"/>
          <w:b w:val="0"/>
          <w:i w:val="0"/>
          <w:color w:val="1A1A1A"/>
          <w:sz w:val="21"/>
        </w:rPr>
        <w:t>最后定格成一个 AND 门符号。</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Our circuit is an AND gate. The bacteria should only fire when they see hypoxia, </w:t>
      </w:r>
      <w:r>
        <w:rPr>
          <w:rFonts w:ascii="Calibri" w:hAnsi="Calibri" w:eastAsia="黑体"/>
          <w:b/>
          <w:i w:val="0"/>
          <w:color w:val="1A1A1A"/>
          <w:sz w:val="24"/>
        </w:rPr>
        <w:t>and</w:t>
      </w:r>
      <w:r>
        <w:rPr>
          <w:rFonts w:ascii="Calibri" w:hAnsi="Calibri" w:eastAsia="宋体"/>
          <w:b w:val="0"/>
          <w:i w:val="0"/>
          <w:color w:val="1A1A1A"/>
          <w:sz w:val="24"/>
        </w:rPr>
        <w:t xml:space="preserve"> lactate, </w:t>
      </w:r>
      <w:r>
        <w:rPr>
          <w:rFonts w:ascii="Calibri" w:hAnsi="Calibri" w:eastAsia="黑体"/>
          <w:b/>
          <w:i w:val="0"/>
          <w:color w:val="1A1A1A"/>
          <w:sz w:val="24"/>
        </w:rPr>
        <w:t>and</w:t>
      </w:r>
      <w:r>
        <w:rPr>
          <w:rFonts w:ascii="Calibri" w:hAnsi="Calibri" w:eastAsia="宋体"/>
          <w:b w:val="0"/>
          <w:i w:val="0"/>
          <w:color w:val="1A1A1A"/>
          <w:sz w:val="24"/>
        </w:rPr>
        <w:t xml:space="preserve"> enough of their own neighbours — in other words, only inside a tumour. But here is the problem we ran into. A culture plate can tell you the gate opens and closes in a flask. It cannot tell you whether that gate still holds in a patient's gut, and it cannot tell you how many bacteria a patient would actually need. (pause) Those two questions are what our modelling was built for. And every answer it gave came back to the bench as a decision.</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我们的线路是一个 AND 门：细菌只有同时看到缺氧、乳酸，以及足够多的同伴时才 启动——也就是说，只在肿瘤里启动。但我们遇到的问题是：培养板能告诉你门在瓶子里开得了 关得上，却答不了两件事——这个门在病人的肠道里还守不守得住，以及一个病人到底需要多少 细菌。这两个问题，就是我们建模的全部目的。而它给出的每一个答案，都变成了实验台上的 一个决定。</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② 第一圈：数据教给模型，模型回头纠正了我们 ｜ 0:28–1:06</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：原始荧光四角柱状图（两根顶到天花板）→ 切到 probit 变换后的四角图，两图并排。</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We started from our own data, and the first thing the model did was catch us making a mistake. When we read the gate straight off the raw fluorescence, the numbers did not add up — two of the four conditions were off by more than tenfold. The model showed us why: those measurements were </w:t>
      </w:r>
      <w:r>
        <w:rPr>
          <w:rFonts w:ascii="Calibri" w:hAnsi="Calibri" w:eastAsia="黑体"/>
          <w:b/>
          <w:i w:val="0"/>
          <w:color w:val="1A1A1A"/>
          <w:sz w:val="24"/>
        </w:rPr>
        <w:t>saturating</w:t>
      </w:r>
      <w:r>
        <w:rPr>
          <w:rFonts w:ascii="Calibri" w:hAnsi="Calibri" w:eastAsia="宋体"/>
          <w:b w:val="0"/>
          <w:i w:val="0"/>
          <w:color w:val="1A1A1A"/>
          <w:sz w:val="24"/>
        </w:rPr>
        <w:t xml:space="preserve">. The signal had flattened out, so the gate looked far weaker than it was. Once we put the readings on a probit scale, the four corners became consistent again, and the AND logic came out clean at twenty-four hours — but </w:t>
      </w:r>
      <w:r>
        <w:rPr>
          <w:rFonts w:ascii="Calibri" w:hAnsi="Calibri" w:eastAsia="黑体"/>
          <w:b/>
          <w:i w:val="0"/>
          <w:color w:val="1A1A1A"/>
          <w:sz w:val="24"/>
        </w:rPr>
        <w:t>not</w:t>
      </w:r>
      <w:r>
        <w:rPr>
          <w:rFonts w:ascii="Calibri" w:hAnsi="Calibri" w:eastAsia="宋体"/>
          <w:b w:val="0"/>
          <w:i w:val="0"/>
          <w:color w:val="1A1A1A"/>
          <w:sz w:val="24"/>
        </w:rPr>
        <w:t xml:space="preserve"> at nine. (pause) So the model stopped us from claiming something too loudly: our gate is multiplicative at the endpoint, not all the way through. And the fix went straight back to the lab — the single-cell distributions we need were already sitting in our raw flow cytometry files. No new experiment. Just a re-export.</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我们是从自己的数据出发的，而模型做的第一件事，是抓住了我们的一个错误。直接 用原始荧光去读这个门时，数字对不上——四个条件里有两个偏差超过十倍。模型告诉我们原因： 那两个孔</w:t>
      </w:r>
      <w:r>
        <w:rPr>
          <w:rFonts w:ascii="Calibri" w:hAnsi="Calibri" w:eastAsia="黑体"/>
          <w:b/>
          <w:i w:val="0"/>
          <w:color w:val="5A5A5A"/>
          <w:sz w:val="20"/>
        </w:rPr>
        <w:t>饱和</w:t>
      </w:r>
      <w:r>
        <w:rPr>
          <w:rFonts w:ascii="Calibri" w:hAnsi="Calibri" w:eastAsia="宋体"/>
          <w:b w:val="0"/>
          <w:i w:val="0"/>
          <w:color w:val="5A5A5A"/>
          <w:sz w:val="20"/>
        </w:rPr>
        <w:t>了，信号被压平，于是门看起来比实际弱得多。把读数放到 probit 尺度上之后， 四个角重新自洽，AND 逻辑在 24 小时干干净净地成立——但 9 小时</w:t>
      </w:r>
      <w:r>
        <w:rPr>
          <w:rFonts w:ascii="Calibri" w:hAnsi="Calibri" w:eastAsia="黑体"/>
          <w:b/>
          <w:i w:val="0"/>
          <w:color w:val="5A5A5A"/>
          <w:sz w:val="20"/>
        </w:rPr>
        <w:t>不成立</w:t>
      </w:r>
      <w:r>
        <w:rPr>
          <w:rFonts w:ascii="Calibri" w:hAnsi="Calibri" w:eastAsia="宋体"/>
          <w:b w:val="0"/>
          <w:i w:val="0"/>
          <w:color w:val="5A5A5A"/>
          <w:sz w:val="20"/>
        </w:rPr>
        <w:t>。所以模型拦住了 我们一句说得太满的话：我们的门是终点处乘性的，不是全程乘性的。而解决办法直接回到了 实验室——我们需要的单细胞分布，本来就躺在原始流式文件里。不用新做实验，重新导一次就行。</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③ 第二圈：模型找到了一个没人看过的风险 ｜ 1:06–1:52</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：人体口服路径动画（口 → 胃 → 结肠腔 → 肿瘤），在结肠腔处停住并标出</w:t>
      </w:r>
    </w:p>
    <w:p>
      <w:pPr>
        <w:spacing w:before="0" w:after="120" w:line="324" w:lineRule="auto"/>
        <w:ind w:left="0"/>
      </w:pPr>
      <w:r>
        <w:rPr>
          <w:rFonts w:ascii="Calibri" w:hAnsi="Calibri" w:eastAsia="宋体"/>
          <w:b w:val="0"/>
          <w:i w:val="0"/>
          <w:color w:val="1A1A1A"/>
          <w:sz w:val="21"/>
        </w:rPr>
        <w:t xml:space="preserve">"0 % O₂ ／ lactate"；然后切 </w:t>
      </w:r>
      <w:r>
        <w:rPr>
          <w:rFonts w:ascii="Consolas" w:hAnsi="Consolas" w:eastAsia="Consolas"/>
          <w:b w:val="0"/>
          <w:i w:val="0"/>
          <w:color w:val="1A1A1A"/>
          <w:sz w:val="20"/>
        </w:rPr>
        <w:t>fig3_3_arm_direction.png</w:t>
      </w:r>
      <w:r>
        <w:rPr>
          <w:rFonts w:ascii="Calibri" w:hAnsi="Calibri" w:eastAsia="宋体"/>
          <w:b w:val="0"/>
          <w:i w:val="0"/>
          <w:color w:val="1A1A1A"/>
          <w:sz w:val="21"/>
        </w:rPr>
        <w:t>。</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Then the model found something none of us had been looking at. We deliver </w:t>
      </w:r>
      <w:r>
        <w:rPr>
          <w:rFonts w:ascii="Calibri" w:hAnsi="Calibri" w:eastAsia="黑体"/>
          <w:b/>
          <w:i w:val="0"/>
          <w:color w:val="1A1A1A"/>
          <w:sz w:val="24"/>
        </w:rPr>
        <w:t>orally</w:t>
      </w:r>
      <w:r>
        <w:rPr>
          <w:rFonts w:ascii="Calibri" w:hAnsi="Calibri" w:eastAsia="宋体"/>
          <w:b w:val="0"/>
          <w:i w:val="0"/>
          <w:color w:val="1A1A1A"/>
          <w:sz w:val="24"/>
        </w:rPr>
        <w:t xml:space="preserve">. So before our bacteria ever reach a tumour, they spend hours in the colon — and the colon is </w:t>
      </w:r>
      <w:r>
        <w:rPr>
          <w:rFonts w:ascii="Calibri" w:hAnsi="Calibri" w:eastAsia="黑体"/>
          <w:b/>
          <w:i w:val="0"/>
          <w:color w:val="1A1A1A"/>
          <w:sz w:val="24"/>
        </w:rPr>
        <w:t>strictly anaerobic</w:t>
      </w:r>
      <w:r>
        <w:rPr>
          <w:rFonts w:ascii="Calibri" w:hAnsi="Calibri" w:eastAsia="宋体"/>
          <w:b w:val="0"/>
          <w:i w:val="0"/>
          <w:color w:val="1A1A1A"/>
          <w:sz w:val="24"/>
        </w:rPr>
        <w:t xml:space="preserve">, and it carries lactate. Which means both of the sensors we designed actually prefer the gut </w:t>
      </w:r>
      <w:r>
        <w:rPr>
          <w:rFonts w:ascii="Calibri" w:hAnsi="Calibri" w:eastAsia="黑体"/>
          <w:b/>
          <w:i w:val="0"/>
          <w:color w:val="1A1A1A"/>
          <w:sz w:val="24"/>
        </w:rPr>
        <w:t>over</w:t>
      </w:r>
      <w:r>
        <w:rPr>
          <w:rFonts w:ascii="Calibri" w:hAnsi="Calibri" w:eastAsia="宋体"/>
          <w:b w:val="0"/>
          <w:i w:val="0"/>
          <w:color w:val="1A1A1A"/>
          <w:sz w:val="24"/>
        </w:rPr>
        <w:t xml:space="preserve"> the tumour. (pause) And this is not a fitting result. It holds for any sensor parameters you choose. What saves us is something we had not designed on purpose: our lactate sensor is the </w:t>
      </w:r>
      <w:r>
        <w:rPr>
          <w:rFonts w:ascii="Calibri" w:hAnsi="Calibri" w:eastAsia="黑体"/>
          <w:b/>
          <w:i w:val="0"/>
          <w:color w:val="1A1A1A"/>
          <w:sz w:val="24"/>
        </w:rPr>
        <w:t>native</w:t>
      </w:r>
      <w:r>
        <w:rPr>
          <w:rFonts w:ascii="Calibri" w:hAnsi="Calibri" w:eastAsia="宋体"/>
          <w:b w:val="0"/>
          <w:i w:val="0"/>
          <w:color w:val="1A1A1A"/>
          <w:sz w:val="24"/>
        </w:rPr>
        <w:t xml:space="preserve"> </w:t>
      </w:r>
      <w:r>
        <w:rPr>
          <w:rFonts w:ascii="Calibri" w:hAnsi="Calibri" w:eastAsia="宋体"/>
          <w:b w:val="0"/>
          <w:i/>
          <w:color w:val="1A1A1A"/>
          <w:sz w:val="24"/>
        </w:rPr>
        <w:t>lldPRD</w:t>
      </w:r>
      <w:r>
        <w:rPr>
          <w:rFonts w:ascii="Calibri" w:hAnsi="Calibri" w:eastAsia="宋体"/>
          <w:b w:val="0"/>
          <w:i w:val="0"/>
          <w:color w:val="1A1A1A"/>
          <w:sz w:val="24"/>
        </w:rPr>
        <w:t xml:space="preserve"> promoter, so it still carries its own anaerobic and glucose repression. The gut is anaerobic and sugar-rich, so the promoter stays shut. The tumour core is hypoxic but not anoxic, and its glucose is consumed by the Warburg effect — so there, it opens. With that repression, the gate separates tumour from gut by twenty- to sixtyfold. Without it, the sign </w:t>
      </w:r>
      <w:r>
        <w:rPr>
          <w:rFonts w:ascii="Calibri" w:hAnsi="Calibri" w:eastAsia="黑体"/>
          <w:b/>
          <w:i w:val="0"/>
          <w:color w:val="1A1A1A"/>
          <w:sz w:val="24"/>
        </w:rPr>
        <w:t>flips</w:t>
      </w:r>
      <w:r>
        <w:rPr>
          <w:rFonts w:ascii="Calibri" w:hAnsi="Calibri" w:eastAsia="宋体"/>
          <w:b w:val="0"/>
          <w:i w:val="0"/>
          <w:color w:val="1A1A1A"/>
          <w:sz w:val="24"/>
        </w:rPr>
        <w:t xml:space="preserve"> — the gut opens wider than the tumour does.</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接着，模型找到了一件我们谁都没看过的事。我们是</w:t>
      </w:r>
      <w:r>
        <w:rPr>
          <w:rFonts w:ascii="Calibri" w:hAnsi="Calibri" w:eastAsia="黑体"/>
          <w:b/>
          <w:i w:val="0"/>
          <w:color w:val="5A5A5A"/>
          <w:sz w:val="20"/>
        </w:rPr>
        <w:t>口服</w:t>
      </w:r>
      <w:r>
        <w:rPr>
          <w:rFonts w:ascii="Calibri" w:hAnsi="Calibri" w:eastAsia="宋体"/>
          <w:b w:val="0"/>
          <w:i w:val="0"/>
          <w:color w:val="5A5A5A"/>
          <w:sz w:val="20"/>
        </w:rPr>
        <w:t>给药。所以细菌在到达 肿瘤之前，要先在结肠里待上几个小时——而结肠</w:t>
      </w:r>
      <w:r>
        <w:rPr>
          <w:rFonts w:ascii="Calibri" w:hAnsi="Calibri" w:eastAsia="黑体"/>
          <w:b/>
          <w:i w:val="0"/>
          <w:color w:val="5A5A5A"/>
          <w:sz w:val="20"/>
        </w:rPr>
        <w:t>绝对厌氧</w:t>
      </w:r>
      <w:r>
        <w:rPr>
          <w:rFonts w:ascii="Calibri" w:hAnsi="Calibri" w:eastAsia="宋体"/>
          <w:b w:val="0"/>
          <w:i w:val="0"/>
          <w:color w:val="5A5A5A"/>
          <w:sz w:val="20"/>
        </w:rPr>
        <w:t xml:space="preserve">，并且含有乳酸。这意味着我们 设计的两个传感器，其实更"偏爱"肠道而不是肿瘤。而且这不是拟合出来的结果，它对任何 传感器参数都成立。真正救了我们的，是一件我们并非有意设计的事：我们的乳酸传感器是 </w:t>
      </w:r>
      <w:r>
        <w:rPr>
          <w:rFonts w:ascii="Calibri" w:hAnsi="Calibri" w:eastAsia="黑体"/>
          <w:b/>
          <w:i w:val="0"/>
          <w:color w:val="5A5A5A"/>
          <w:sz w:val="20"/>
        </w:rPr>
        <w:t>天然的</w:t>
      </w:r>
      <w:r>
        <w:rPr>
          <w:rFonts w:ascii="Calibri" w:hAnsi="Calibri" w:eastAsia="宋体"/>
          <w:b w:val="0"/>
          <w:i w:val="0"/>
          <w:color w:val="5A5A5A"/>
          <w:sz w:val="20"/>
        </w:rPr>
        <w:t xml:space="preserve"> </w:t>
      </w:r>
      <w:r>
        <w:rPr>
          <w:rFonts w:ascii="Consolas" w:hAnsi="Consolas" w:eastAsia="Consolas"/>
          <w:b w:val="0"/>
          <w:i w:val="0"/>
          <w:color w:val="5A5A5A"/>
          <w:sz w:val="19"/>
        </w:rPr>
        <w:t>lldPRD</w:t>
      </w:r>
      <w:r>
        <w:rPr>
          <w:rFonts w:ascii="Calibri" w:hAnsi="Calibri" w:eastAsia="宋体"/>
          <w:b w:val="0"/>
          <w:i w:val="0"/>
          <w:color w:val="5A5A5A"/>
          <w:sz w:val="20"/>
        </w:rPr>
        <w:t xml:space="preserve"> 启动子，它自带厌氧抑制和葡萄糖抑制。肠道厌氧且富糖，所以启动子 保持关闭；瘤核低氧但不厌氧，葡萄糖又被 Warburg 效应耗光，所以在那里它才打开。有这层 抑制，门把肿瘤和肠腔分开 23 到 60 倍；没有它，判别力掉到 1 以下——</w:t>
      </w:r>
      <w:r>
        <w:rPr>
          <w:rFonts w:ascii="Calibri" w:hAnsi="Calibri" w:eastAsia="黑体"/>
          <w:b/>
          <w:i w:val="0"/>
          <w:color w:val="5A5A5A"/>
          <w:sz w:val="20"/>
        </w:rPr>
        <w:t>肠腔比肿瘤开得更大</w:t>
      </w:r>
      <w:r>
        <w:rPr>
          <w:rFonts w:ascii="Calibri" w:hAnsi="Calibri" w:eastAsia="宋体"/>
          <w:b w:val="0"/>
          <w:i w:val="0"/>
          <w:color w:val="5A5A5A"/>
          <w:sz w:val="20"/>
        </w:rPr>
        <w:t>。</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④ 于是我们改了设计，也定下了该做的那块板 ｜ 1:52–2:28</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：三张决策卡依次推入——❌ 换启动子（打叉）／ ✅ 单拷贝 SsrA ／ ❌ TAT（打叉），</w:t>
      </w:r>
    </w:p>
    <w:p>
      <w:pPr>
        <w:spacing w:before="0" w:after="120" w:line="324" w:lineRule="auto"/>
        <w:ind w:left="0"/>
      </w:pPr>
      <w:r>
        <w:rPr>
          <w:rFonts w:ascii="Calibri" w:hAnsi="Calibri" w:eastAsia="宋体"/>
          <w:b w:val="0"/>
          <w:i w:val="0"/>
          <w:color w:val="1A1A1A"/>
          <w:sz w:val="21"/>
        </w:rPr>
        <w:t>最后定格一块 96 孔板，标 "0 % vs 1 % O₂"。</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That one result changed our design in two ways. We had planned to swap in a </w:t>
      </w:r>
      <w:r>
        <w:rPr>
          <w:rFonts w:ascii="Calibri" w:hAnsi="Calibri" w:eastAsia="黑体"/>
          <w:b/>
          <w:i w:val="0"/>
          <w:color w:val="1A1A1A"/>
          <w:sz w:val="24"/>
        </w:rPr>
        <w:t>de-repressed</w:t>
      </w:r>
      <w:r>
        <w:rPr>
          <w:rFonts w:ascii="Calibri" w:hAnsi="Calibri" w:eastAsia="宋体"/>
          <w:b w:val="0"/>
          <w:i w:val="0"/>
          <w:color w:val="1A1A1A"/>
          <w:sz w:val="24"/>
        </w:rPr>
        <w:t xml:space="preserve">, hypoxia-optimised lactate sensor, to get stronger expression inside the tumour. We cancelled it — it would have thrown away the only thing keeping the gut quiet. And it told us exactly which experiment matters most: </w:t>
      </w:r>
      <w:r>
        <w:rPr>
          <w:rFonts w:ascii="Calibri" w:hAnsi="Calibri" w:eastAsia="黑体"/>
          <w:b/>
          <w:i w:val="0"/>
          <w:color w:val="1A1A1A"/>
          <w:sz w:val="24"/>
        </w:rPr>
        <w:t>one plate</w:t>
      </w:r>
      <w:r>
        <w:rPr>
          <w:rFonts w:ascii="Calibri" w:hAnsi="Calibri" w:eastAsia="宋体"/>
          <w:b w:val="0"/>
          <w:i w:val="0"/>
          <w:color w:val="1A1A1A"/>
          <w:sz w:val="24"/>
        </w:rPr>
        <w:t xml:space="preserve">, the lactate promoter on its own, at zero versus one percent oxygen. Out of everything still unknown in this project, that is the only measurement that could flip a conclusion rather than just widen an error bar — so it went to the top of our list. (pause) The model also settled two build decisions </w:t>
      </w:r>
      <w:r>
        <w:rPr>
          <w:rFonts w:ascii="Calibri" w:hAnsi="Calibri" w:eastAsia="黑体"/>
          <w:b/>
          <w:i w:val="0"/>
          <w:color w:val="1A1A1A"/>
          <w:sz w:val="24"/>
        </w:rPr>
        <w:t>without a build</w:t>
      </w:r>
      <w:r>
        <w:rPr>
          <w:rFonts w:ascii="Calibri" w:hAnsi="Calibri" w:eastAsia="宋体"/>
          <w:b w:val="0"/>
          <w:i w:val="0"/>
          <w:color w:val="1A1A1A"/>
          <w:sz w:val="24"/>
        </w:rPr>
        <w:t xml:space="preserve">. We keep a single SsrA tag instead of engineering a second one, because the tag we already have is stronger than it needs to be. And we removed the TAT peptide — it multiplied off-target killing </w:t>
      </w:r>
      <w:r>
        <w:rPr>
          <w:rFonts w:ascii="Calibri" w:hAnsi="Calibri" w:eastAsia="黑体"/>
          <w:b/>
          <w:i w:val="0"/>
          <w:color w:val="1A1A1A"/>
          <w:sz w:val="24"/>
        </w:rPr>
        <w:t>sevenfold</w:t>
      </w:r>
      <w:r>
        <w:rPr>
          <w:rFonts w:ascii="Calibri" w:hAnsi="Calibri" w:eastAsia="宋体"/>
          <w:b w:val="0"/>
          <w:i w:val="0"/>
          <w:color w:val="1A1A1A"/>
          <w:sz w:val="24"/>
        </w:rPr>
        <w:t>, and on-target potency by only thirty percent.</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这一个结果改了我们两处设计。我们原本打算换一个</w:t>
      </w:r>
      <w:r>
        <w:rPr>
          <w:rFonts w:ascii="Calibri" w:hAnsi="Calibri" w:eastAsia="黑体"/>
          <w:b/>
          <w:i w:val="0"/>
          <w:color w:val="5A5A5A"/>
          <w:sz w:val="20"/>
        </w:rPr>
        <w:t>去抑制</w:t>
      </w:r>
      <w:r>
        <w:rPr>
          <w:rFonts w:ascii="Calibri" w:hAnsi="Calibri" w:eastAsia="宋体"/>
          <w:b w:val="0"/>
          <w:i w:val="0"/>
          <w:color w:val="5A5A5A"/>
          <w:sz w:val="20"/>
        </w:rPr>
        <w:t>的、经低氧优化的乳酸 传感器，好让肿瘤内表达更强。我们取消了——那会把唯一能让肠道安静下来的机制一起扔掉。 它同时告诉我们哪一个实验最该做：</w:t>
      </w:r>
      <w:r>
        <w:rPr>
          <w:rFonts w:ascii="Calibri" w:hAnsi="Calibri" w:eastAsia="黑体"/>
          <w:b/>
          <w:i w:val="0"/>
          <w:color w:val="5A5A5A"/>
          <w:sz w:val="20"/>
        </w:rPr>
        <w:t>一块板</w:t>
      </w:r>
      <w:r>
        <w:rPr>
          <w:rFonts w:ascii="Calibri" w:hAnsi="Calibri" w:eastAsia="宋体"/>
          <w:b w:val="0"/>
          <w:i w:val="0"/>
          <w:color w:val="5A5A5A"/>
          <w:sz w:val="20"/>
        </w:rPr>
        <w:t>，单独测乳酸启动子，0 % 对 1 % 氧。在这个 项目所有尚未确定的东西里，只有这一个测量能让结论</w:t>
      </w:r>
      <w:r>
        <w:rPr>
          <w:rFonts w:ascii="Calibri" w:hAnsi="Calibri" w:eastAsia="黑体"/>
          <w:b/>
          <w:i w:val="0"/>
          <w:color w:val="5A5A5A"/>
          <w:sz w:val="20"/>
        </w:rPr>
        <w:t>变号</w:t>
      </w:r>
      <w:r>
        <w:rPr>
          <w:rFonts w:ascii="Calibri" w:hAnsi="Calibri" w:eastAsia="宋体"/>
          <w:b w:val="0"/>
          <w:i w:val="0"/>
          <w:color w:val="5A5A5A"/>
          <w:sz w:val="20"/>
        </w:rPr>
        <w:t>，而不只是把误差棒撑宽—— 所以它排到了第一位。模型还</w:t>
      </w:r>
      <w:r>
        <w:rPr>
          <w:rFonts w:ascii="Calibri" w:hAnsi="Calibri" w:eastAsia="黑体"/>
          <w:b/>
          <w:i w:val="0"/>
          <w:color w:val="5A5A5A"/>
          <w:sz w:val="20"/>
        </w:rPr>
        <w:t>在不开工的情况下</w:t>
      </w:r>
      <w:r>
        <w:rPr>
          <w:rFonts w:ascii="Calibri" w:hAnsi="Calibri" w:eastAsia="宋体"/>
          <w:b w:val="0"/>
          <w:i w:val="0"/>
          <w:color w:val="5A5A5A"/>
          <w:sz w:val="20"/>
        </w:rPr>
        <w:t xml:space="preserve">定了两个构建决策：我们保留单拷贝 SsrA 而不去造第二个，因为现有标签已经强于所需；我们去掉了 TAT——它把脱靶杀伤乘以 </w:t>
      </w:r>
      <w:r>
        <w:rPr>
          <w:rFonts w:ascii="Calibri" w:hAnsi="Calibri" w:eastAsia="黑体"/>
          <w:b/>
          <w:i w:val="0"/>
          <w:color w:val="5A5A5A"/>
          <w:sz w:val="20"/>
        </w:rPr>
        <w:t>7 倍</w:t>
      </w:r>
      <w:r>
        <w:rPr>
          <w:rFonts w:ascii="Calibri" w:hAnsi="Calibri" w:eastAsia="宋体"/>
          <w:b w:val="0"/>
          <w:i w:val="0"/>
          <w:color w:val="5A5A5A"/>
          <w:sz w:val="20"/>
        </w:rPr>
        <w:t>， 靶上效力只乘 1.3 倍。</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⑤ 第二个问题：到底要给多大剂量 ｜ 2:28–3:00</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w:t>
      </w:r>
      <w:r>
        <w:rPr>
          <w:rFonts w:ascii="Consolas" w:hAnsi="Consolas" w:eastAsia="Consolas"/>
          <w:b w:val="0"/>
          <w:i w:val="0"/>
          <w:color w:val="5A5A5A"/>
          <w:sz w:val="18"/>
        </w:rPr>
        <w:t>fig4_6_dose_requirement.png</w:t>
      </w:r>
      <w:r>
        <w:rPr>
          <w:rFonts w:ascii="Calibri" w:hAnsi="Calibri" w:eastAsia="宋体"/>
          <w:b w:val="0"/>
          <w:i w:val="0"/>
          <w:color w:val="5A5A5A"/>
          <w:sz w:val="19"/>
        </w:rPr>
        <w:t>，剂量—杀伤点列上去，再叠一条"所需清除率"的横线。</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The second question was dose. Our killing data follow a near-cubic law — kill scales as dose </w:t>
      </w:r>
      <w:r>
        <w:rPr>
          <w:rFonts w:ascii="Calibri" w:hAnsi="Calibri" w:eastAsia="黑体"/>
          <w:b/>
          <w:i w:val="0"/>
          <w:color w:val="1A1A1A"/>
          <w:sz w:val="24"/>
        </w:rPr>
        <w:t>cubed</w:t>
      </w:r>
      <w:r>
        <w:rPr>
          <w:rFonts w:ascii="Calibri" w:hAnsi="Calibri" w:eastAsia="宋体"/>
          <w:b w:val="0"/>
          <w:i w:val="0"/>
          <w:color w:val="1A1A1A"/>
          <w:sz w:val="24"/>
        </w:rPr>
        <w:t xml:space="preserve">. Put that against how fast a tumour grows back, and you get the dose you actually need. Human colorectal cancer doubles over </w:t>
      </w:r>
      <w:r>
        <w:rPr>
          <w:rFonts w:ascii="Calibri" w:hAnsi="Calibri" w:eastAsia="黑体"/>
          <w:b/>
          <w:i w:val="0"/>
          <w:color w:val="1A1A1A"/>
          <w:sz w:val="24"/>
        </w:rPr>
        <w:t>months</w:t>
      </w:r>
      <w:r>
        <w:rPr>
          <w:rFonts w:ascii="Calibri" w:hAnsi="Calibri" w:eastAsia="宋体"/>
          <w:b w:val="0"/>
          <w:i w:val="0"/>
          <w:color w:val="1A1A1A"/>
          <w:sz w:val="24"/>
        </w:rPr>
        <w:t xml:space="preserve">, so it only needs well under one percent of the lesion cleared per day. At our </w:t>
      </w:r>
      <w:r>
        <w:rPr>
          <w:rFonts w:ascii="Calibri" w:hAnsi="Calibri" w:eastAsia="黑体"/>
          <w:b/>
          <w:i w:val="0"/>
          <w:color w:val="1A1A1A"/>
          <w:sz w:val="24"/>
        </w:rPr>
        <w:t>lowest</w:t>
      </w:r>
      <w:r>
        <w:rPr>
          <w:rFonts w:ascii="Calibri" w:hAnsi="Calibri" w:eastAsia="宋体"/>
          <w:b w:val="0"/>
          <w:i w:val="0"/>
          <w:color w:val="1A1A1A"/>
          <w:sz w:val="24"/>
        </w:rPr>
        <w:t xml:space="preserve"> tested dose, we already measured three percent. (pause) So all three of the doses we tested clear the bar for the human indication — and that is a direct comparison, not an extrapolation. CT26 in mice grows back a hundred times faster and needs roughly one-and-a-half times more. Which is worth saying plainly: </w:t>
      </w:r>
      <w:r>
        <w:rPr>
          <w:rFonts w:ascii="Calibri" w:hAnsi="Calibri" w:eastAsia="黑体"/>
          <w:b/>
          <w:i w:val="0"/>
          <w:color w:val="1A1A1A"/>
          <w:sz w:val="24"/>
        </w:rPr>
        <w:t>"not enough in mice" does not mean not enough in patients.</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 xml:space="preserve">第二个问题是剂量。我们的杀伤数据服从一条接近立方的规律——杀伤正比于剂量的 </w:t>
      </w:r>
      <w:r>
        <w:rPr>
          <w:rFonts w:ascii="Calibri" w:hAnsi="Calibri" w:eastAsia="黑体"/>
          <w:b/>
          <w:i w:val="0"/>
          <w:color w:val="5A5A5A"/>
          <w:sz w:val="20"/>
        </w:rPr>
        <w:t>三次方</w:t>
      </w:r>
      <w:r>
        <w:rPr>
          <w:rFonts w:ascii="Calibri" w:hAnsi="Calibri" w:eastAsia="宋体"/>
          <w:b w:val="0"/>
          <w:i w:val="0"/>
          <w:color w:val="5A5A5A"/>
          <w:sz w:val="20"/>
        </w:rPr>
        <w:t>。把它和肿瘤长回来的速度放在一起，就得到真正需要的剂量。人的结直肠癌倍增 时间以</w:t>
      </w:r>
      <w:r>
        <w:rPr>
          <w:rFonts w:ascii="Calibri" w:hAnsi="Calibri" w:eastAsia="黑体"/>
          <w:b/>
          <w:i w:val="0"/>
          <w:color w:val="5A5A5A"/>
          <w:sz w:val="20"/>
        </w:rPr>
        <w:t>月</w:t>
      </w:r>
      <w:r>
        <w:rPr>
          <w:rFonts w:ascii="Calibri" w:hAnsi="Calibri" w:eastAsia="宋体"/>
          <w:b w:val="0"/>
          <w:i w:val="0"/>
          <w:color w:val="5A5A5A"/>
          <w:sz w:val="20"/>
        </w:rPr>
        <w:t>计，所以每天只需要清掉病灶的百分之一都不到；而在我们</w:t>
      </w:r>
      <w:r>
        <w:rPr>
          <w:rFonts w:ascii="Calibri" w:hAnsi="Calibri" w:eastAsia="黑体"/>
          <w:b/>
          <w:i w:val="0"/>
          <w:color w:val="5A5A5A"/>
          <w:sz w:val="20"/>
        </w:rPr>
        <w:t>最低</w:t>
      </w:r>
      <w:r>
        <w:rPr>
          <w:rFonts w:ascii="Calibri" w:hAnsi="Calibri" w:eastAsia="宋体"/>
          <w:b w:val="0"/>
          <w:i w:val="0"/>
          <w:color w:val="5A5A5A"/>
          <w:sz w:val="20"/>
        </w:rPr>
        <w:t>的一个测试 剂量下，实测已经是百分之三。所以我们测过的三个剂量，全部满足人体适应症的要求—— 而且这是直接比较，不是外推。小鼠的 CT26 长回来快一百倍，需要大约 1.5 倍的量。这一点 值得说清楚：</w:t>
      </w:r>
      <w:r>
        <w:rPr>
          <w:rFonts w:ascii="Calibri" w:hAnsi="Calibri" w:eastAsia="黑体"/>
          <w:b/>
          <w:i w:val="0"/>
          <w:color w:val="5A5A5A"/>
          <w:sz w:val="20"/>
        </w:rPr>
        <w:t>"在小鼠身上不够"不等于"在病人身上不够"。</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⑥ 两个模型撞上同一面墙 ｜ 3:00–3:30</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w:t>
      </w:r>
      <w:r>
        <w:rPr>
          <w:rFonts w:ascii="Consolas" w:hAnsi="Consolas" w:eastAsia="Consolas"/>
          <w:b w:val="0"/>
          <w:i w:val="0"/>
          <w:color w:val="5A5A5A"/>
          <w:sz w:val="18"/>
        </w:rPr>
        <w:t>fig4_4_cluster.png</w:t>
      </w:r>
      <w:r>
        <w:rPr>
          <w:rFonts w:ascii="Calibri" w:hAnsi="Calibri" w:eastAsia="宋体"/>
          <w:b w:val="0"/>
          <w:i w:val="0"/>
          <w:color w:val="5A5A5A"/>
          <w:sz w:val="19"/>
        </w:rPr>
        <w:t xml:space="preserve"> 与 </w:t>
      </w:r>
      <w:r>
        <w:rPr>
          <w:rFonts w:ascii="Consolas" w:hAnsi="Consolas" w:eastAsia="Consolas"/>
          <w:b w:val="0"/>
          <w:i w:val="0"/>
          <w:color w:val="5A5A5A"/>
          <w:sz w:val="18"/>
        </w:rPr>
        <w:t>fig6_immune_feasibility.png</w:t>
      </w:r>
      <w:r>
        <w:rPr>
          <w:rFonts w:ascii="Calibri" w:hAnsi="Calibri" w:eastAsia="宋体"/>
          <w:b w:val="0"/>
          <w:i w:val="0"/>
          <w:color w:val="5A5A5A"/>
          <w:sz w:val="19"/>
        </w:rPr>
        <w:t xml:space="preserve"> 分屏，中间画一堵墙，</w:t>
      </w:r>
    </w:p>
    <w:p>
      <w:pPr>
        <w:spacing w:before="0" w:after="120" w:line="324" w:lineRule="auto"/>
        <w:ind w:left="0"/>
      </w:pPr>
      <w:r>
        <w:rPr>
          <w:rFonts w:ascii="Calibri" w:hAnsi="Calibri" w:eastAsia="宋体"/>
          <w:b w:val="0"/>
          <w:i w:val="0"/>
          <w:color w:val="1A1A1A"/>
          <w:sz w:val="21"/>
        </w:rPr>
        <w:t>两条箭头从两边撞上去。</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But then two models, built on completely different data, hit the </w:t>
      </w:r>
      <w:r>
        <w:rPr>
          <w:rFonts w:ascii="Calibri" w:hAnsi="Calibri" w:eastAsia="黑体"/>
          <w:b/>
          <w:i w:val="0"/>
          <w:color w:val="1A1A1A"/>
          <w:sz w:val="24"/>
        </w:rPr>
        <w:t>same wall</w:t>
      </w:r>
      <w:r>
        <w:rPr>
          <w:rFonts w:ascii="Calibri" w:hAnsi="Calibri" w:eastAsia="宋体"/>
          <w:b w:val="0"/>
          <w:i w:val="0"/>
          <w:color w:val="1A1A1A"/>
          <w:sz w:val="24"/>
        </w:rPr>
        <w:t xml:space="preserve">. Quorum sensing cannot switch on inside a micrometastasis — we showed that even a cluster of a hundred and twenty-five of them still sits below the threshold. And from the other direction, pushing the dose high enough to reach those lesions drops our safety margin below the tenfold we require — twenty-two-fold down to four. (pause) Two independent roads, one conclusion: </w:t>
      </w:r>
      <w:r>
        <w:rPr>
          <w:rFonts w:ascii="Calibri" w:hAnsi="Calibri" w:eastAsia="黑体"/>
          <w:b/>
          <w:i w:val="0"/>
          <w:color w:val="1A1A1A"/>
          <w:sz w:val="24"/>
        </w:rPr>
        <w:t>distant lesions can only be cleared by the immune cascade.</w:t>
      </w:r>
      <w:r>
        <w:rPr>
          <w:rFonts w:ascii="Calibri" w:hAnsi="Calibri" w:eastAsia="宋体"/>
          <w:b w:val="0"/>
          <w:i w:val="0"/>
          <w:color w:val="1A1A1A"/>
          <w:sz w:val="24"/>
        </w:rPr>
        <w:t xml:space="preserve"> That is why pyroptosis-driven immunity is not a bonus feature in this project — it is a requirement. And it is what our next cycle is designed around.</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但接着，两个建立在完全不同数据上的模型，撞上了</w:t>
      </w:r>
      <w:r>
        <w:rPr>
          <w:rFonts w:ascii="Calibri" w:hAnsi="Calibri" w:eastAsia="黑体"/>
          <w:b/>
          <w:i w:val="0"/>
          <w:color w:val="5A5A5A"/>
          <w:sz w:val="20"/>
        </w:rPr>
        <w:t>同一面墙</w:t>
      </w:r>
      <w:r>
        <w:rPr>
          <w:rFonts w:ascii="Calibri" w:hAnsi="Calibri" w:eastAsia="宋体"/>
          <w:b w:val="0"/>
          <w:i w:val="0"/>
          <w:color w:val="5A5A5A"/>
          <w:sz w:val="20"/>
        </w:rPr>
        <w:t>。群体感应在微转移 灶里开不起来——我们算出来，哪怕 125 个这样的病灶聚成一簇，仍然低于开启阈值。而从另一 个方向看，把剂量提高到够得着这些病灶，会把安全余量从 22 倍压到 4 倍，低于我们自己定的 10 倍要求。两条独立的路， 同一个结论：</w:t>
      </w:r>
      <w:r>
        <w:rPr>
          <w:rFonts w:ascii="Calibri" w:hAnsi="Calibri" w:eastAsia="黑体"/>
          <w:b/>
          <w:i w:val="0"/>
          <w:color w:val="5A5A5A"/>
          <w:sz w:val="20"/>
        </w:rPr>
        <w:t>远处的病灶只能靠免疫级联清除。</w:t>
      </w:r>
      <w:r>
        <w:rPr>
          <w:rFonts w:ascii="Calibri" w:hAnsi="Calibri" w:eastAsia="宋体"/>
          <w:b w:val="0"/>
          <w:i w:val="0"/>
          <w:color w:val="5A5A5A"/>
          <w:sz w:val="20"/>
        </w:rPr>
        <w:t xml:space="preserve"> 这就是为什么焦亡驱动的免疫在我们这个 项目里不是一个加分项，而是一个必要条件——它也正是我们下一轮设计的起点。</w:t>
      </w:r>
    </w:p>
    <w:p>
      <w:pPr>
        <w:spacing w:before="120" w:after="120" w:line="312" w:lineRule="auto"/>
        <w:ind w:left="0"/>
        <w:pBdr>
          <w:bottom w:val="single" w:sz="6" w:space="1" w:color="D8D8D8"/>
        </w:pBdr>
      </w:pPr>
    </w:p>
    <w:p>
      <w:pPr>
        <w:spacing w:before="240" w:after="120" w:line="276" w:lineRule="auto"/>
        <w:ind w:left="0"/>
        <w:keepNext/>
      </w:pPr>
      <w:r>
        <w:rPr>
          <w:rFonts w:ascii="Calibri" w:hAnsi="Calibri" w:eastAsia="黑体"/>
          <w:b/>
          <w:i w:val="0"/>
          <w:color w:val="1F5C3A"/>
          <w:sz w:val="25"/>
        </w:rPr>
        <w:t>⑦ 我们怎么知道模型不是画了条好看的曲线 ｜ 3:30–4:00</w:t>
      </w:r>
    </w:p>
    <w:p>
      <w:pPr>
        <w:spacing w:before="80" w:after="80" w:line="288" w:lineRule="auto"/>
        <w:ind w:left="0"/>
        <w:shd w:val="clear" w:fill="F2F2F2"/>
      </w:pPr>
      <w:r>
        <w:rPr>
          <w:rFonts w:ascii="Calibri" w:hAnsi="Calibri" w:eastAsia="黑体"/>
          <w:b/>
          <w:i w:val="0"/>
          <w:color w:val="5A5A5A"/>
          <w:sz w:val="19"/>
        </w:rPr>
        <w:t>画面</w:t>
      </w:r>
      <w:r>
        <w:rPr>
          <w:rFonts w:ascii="Calibri" w:hAnsi="Calibri" w:eastAsia="宋体"/>
          <w:b w:val="0"/>
          <w:i w:val="0"/>
          <w:color w:val="5A5A5A"/>
          <w:sz w:val="19"/>
        </w:rPr>
        <w:t>：留出法动画——四角图其中一角被遮住 → 模型吐出 98.13 % → 揭开，实测 98.08 %。</w:t>
      </w:r>
    </w:p>
    <w:p>
      <w:pPr>
        <w:spacing w:before="80" w:after="80" w:line="360" w:lineRule="auto"/>
        <w:ind w:left="170"/>
        <w:pBdr>
          <w:left w:val="single" w:sz="18" w:space="8" w:color="1F5C3A"/>
        </w:pBdr>
        <w:shd w:val="clear" w:fill="F4F7F4"/>
      </w:pPr>
      <w:r>
        <w:rPr>
          <w:rFonts w:ascii="Calibri" w:hAnsi="Calibri" w:eastAsia="黑体"/>
          <w:b/>
          <w:i w:val="0"/>
          <w:color w:val="1F5C3A"/>
          <w:sz w:val="19"/>
        </w:rPr>
        <w:t xml:space="preserve">EN　</w:t>
      </w:r>
      <w:r>
        <w:rPr>
          <w:rFonts w:ascii="Calibri" w:hAnsi="Calibri" w:eastAsia="宋体"/>
          <w:b w:val="0"/>
          <w:i w:val="0"/>
          <w:color w:val="1A1A1A"/>
          <w:sz w:val="24"/>
        </w:rPr>
        <w:t xml:space="preserve">And we tested the model the only honest way we could: by </w:t>
      </w:r>
      <w:r>
        <w:rPr>
          <w:rFonts w:ascii="Calibri" w:hAnsi="Calibri" w:eastAsia="黑体"/>
          <w:b/>
          <w:i w:val="0"/>
          <w:color w:val="1A1A1A"/>
          <w:sz w:val="24"/>
        </w:rPr>
        <w:t>hiding data from it</w:t>
      </w:r>
      <w:r>
        <w:rPr>
          <w:rFonts w:ascii="Calibri" w:hAnsi="Calibri" w:eastAsia="宋体"/>
          <w:b w:val="0"/>
          <w:i w:val="0"/>
          <w:color w:val="1A1A1A"/>
          <w:sz w:val="24"/>
        </w:rPr>
        <w:t xml:space="preserve">. Twenty-eight times, we took part of our dataset away, refit, and asked the model to tell us what it had never seen. The best one: if the gate really is multiplicative, then any three corners determine the fourth. So we hid the fully-induced corner and predicted </w:t>
      </w:r>
      <w:r>
        <w:rPr>
          <w:rFonts w:ascii="Calibri" w:hAnsi="Calibri" w:eastAsia="黑体"/>
          <w:b/>
          <w:i w:val="0"/>
          <w:color w:val="1A1A1A"/>
          <w:sz w:val="24"/>
        </w:rPr>
        <w:t>ninety-eight point one three percent</w:t>
      </w:r>
      <w:r>
        <w:rPr>
          <w:rFonts w:ascii="Calibri" w:hAnsi="Calibri" w:eastAsia="宋体"/>
          <w:b w:val="0"/>
          <w:i w:val="0"/>
          <w:color w:val="1A1A1A"/>
          <w:sz w:val="24"/>
        </w:rPr>
        <w:t xml:space="preserve">. The measurement was </w:t>
      </w:r>
      <w:r>
        <w:rPr>
          <w:rFonts w:ascii="Calibri" w:hAnsi="Calibri" w:eastAsia="黑体"/>
          <w:b/>
          <w:i w:val="0"/>
          <w:color w:val="1A1A1A"/>
          <w:sz w:val="24"/>
        </w:rPr>
        <w:t>ninety-eight point zero eight</w:t>
      </w:r>
      <w:r>
        <w:rPr>
          <w:rFonts w:ascii="Calibri" w:hAnsi="Calibri" w:eastAsia="宋体"/>
          <w:b w:val="0"/>
          <w:i w:val="0"/>
          <w:color w:val="1A1A1A"/>
          <w:sz w:val="24"/>
        </w:rPr>
        <w:t xml:space="preserve">. (pause) We also deliberately included a test we </w:t>
      </w:r>
      <w:r>
        <w:rPr>
          <w:rFonts w:ascii="Calibri" w:hAnsi="Calibri" w:eastAsia="黑体"/>
          <w:b/>
          <w:i w:val="0"/>
          <w:color w:val="1A1A1A"/>
          <w:sz w:val="24"/>
        </w:rPr>
        <w:t>expected to fail</w:t>
      </w:r>
      <w:r>
        <w:rPr>
          <w:rFonts w:ascii="Calibri" w:hAnsi="Calibri" w:eastAsia="宋体"/>
          <w:b w:val="0"/>
          <w:i w:val="0"/>
          <w:color w:val="1A1A1A"/>
          <w:sz w:val="24"/>
        </w:rPr>
        <w:t xml:space="preserve"> — the same check at nine hours, where we already knew the gate is not yet multiplicative. It failed, four times out of four, exactly as predicted. Because a check that passes everything is not a check. (pause) This is internal cross-validation on our own dataset, not an external one — and we say so inside the model itself. </w:t>
      </w:r>
      <w:r>
        <w:rPr>
          <w:rFonts w:ascii="Calibri" w:hAnsi="Calibri" w:eastAsia="黑体"/>
          <w:b/>
          <w:i w:val="0"/>
          <w:color w:val="1A1A1A"/>
          <w:sz w:val="24"/>
        </w:rPr>
        <w:t>That is the loop we tried to close: our data trained the model, and the model sent us back to the bench with a shorter list.</w:t>
      </w:r>
    </w:p>
    <w:p>
      <w:pPr>
        <w:spacing w:before="80" w:after="80" w:line="312" w:lineRule="auto"/>
        <w:ind w:left="170"/>
        <w:pBdr>
          <w:left w:val="single" w:sz="18" w:space="8" w:color="C8C8C8"/>
        </w:pBdr>
        <w:shd w:val="clear" w:fill="FAFAFA"/>
      </w:pPr>
      <w:r>
        <w:rPr>
          <w:rFonts w:ascii="Calibri" w:hAnsi="Calibri" w:eastAsia="黑体"/>
          <w:b/>
          <w:i w:val="0"/>
          <w:color w:val="5A5A5A"/>
          <w:sz w:val="19"/>
        </w:rPr>
        <w:t xml:space="preserve">中　</w:t>
      </w:r>
      <w:r>
        <w:rPr>
          <w:rFonts w:ascii="Calibri" w:hAnsi="Calibri" w:eastAsia="宋体"/>
          <w:b w:val="0"/>
          <w:i w:val="0"/>
          <w:color w:val="5A5A5A"/>
          <w:sz w:val="20"/>
        </w:rPr>
        <w:t>我们也用唯一诚实的方式考了模型：</w:t>
      </w:r>
      <w:r>
        <w:rPr>
          <w:rFonts w:ascii="Calibri" w:hAnsi="Calibri" w:eastAsia="黑体"/>
          <w:b/>
          <w:i w:val="0"/>
          <w:color w:val="5A5A5A"/>
          <w:sz w:val="20"/>
        </w:rPr>
        <w:t>把数据藏起来</w:t>
      </w:r>
      <w:r>
        <w:rPr>
          <w:rFonts w:ascii="Calibri" w:hAnsi="Calibri" w:eastAsia="宋体"/>
          <w:b w:val="0"/>
          <w:i w:val="0"/>
          <w:color w:val="5A5A5A"/>
          <w:sz w:val="20"/>
        </w:rPr>
        <w:t xml:space="preserve">。28 次，我们把一部分数据从 拟合里拿走，重新拟合，然后让模型说出它从没见过的那部分。最漂亮的一次：如果这个门真的 是乘性的，那么任意三个角就决定了第四个。于是我们把全开的那个角藏起来，模型预测 </w:t>
      </w:r>
      <w:r>
        <w:rPr>
          <w:rFonts w:ascii="Calibri" w:hAnsi="Calibri" w:eastAsia="黑体"/>
          <w:b/>
          <w:i w:val="0"/>
          <w:color w:val="5A5A5A"/>
          <w:sz w:val="20"/>
        </w:rPr>
        <w:t>98.13 %</w:t>
      </w:r>
      <w:r>
        <w:rPr>
          <w:rFonts w:ascii="Calibri" w:hAnsi="Calibri" w:eastAsia="宋体"/>
          <w:b w:val="0"/>
          <w:i w:val="0"/>
          <w:color w:val="5A5A5A"/>
          <w:sz w:val="20"/>
        </w:rPr>
        <w:t xml:space="preserve">，实测是 </w:t>
      </w:r>
      <w:r>
        <w:rPr>
          <w:rFonts w:ascii="Calibri" w:hAnsi="Calibri" w:eastAsia="黑体"/>
          <w:b/>
          <w:i w:val="0"/>
          <w:color w:val="5A5A5A"/>
          <w:sz w:val="20"/>
        </w:rPr>
        <w:t>98.08 %</w:t>
      </w:r>
      <w:r>
        <w:rPr>
          <w:rFonts w:ascii="Calibri" w:hAnsi="Calibri" w:eastAsia="宋体"/>
          <w:b w:val="0"/>
          <w:i w:val="0"/>
          <w:color w:val="5A5A5A"/>
          <w:sz w:val="20"/>
        </w:rPr>
        <w:t>。我们还故意放进了一条</w:t>
      </w:r>
      <w:r>
        <w:rPr>
          <w:rFonts w:ascii="Calibri" w:hAnsi="Calibri" w:eastAsia="黑体"/>
          <w:b/>
          <w:i w:val="0"/>
          <w:color w:val="5A5A5A"/>
          <w:sz w:val="20"/>
        </w:rPr>
        <w:t>预期会失败</w:t>
      </w:r>
      <w:r>
        <w:rPr>
          <w:rFonts w:ascii="Calibri" w:hAnsi="Calibri" w:eastAsia="宋体"/>
          <w:b w:val="0"/>
          <w:i w:val="0"/>
          <w:color w:val="5A5A5A"/>
          <w:sz w:val="20"/>
        </w:rPr>
        <w:t>的检验——同一个 检查放在 9 小时，那时我们已经知道门还不是乘性的。它 4 次全部失败，和预测的一样。 因为一个什么都能通过的检查，不算检查。这是在我们自己数据集上的内部交叉验证，不是外部 验证——这句话我们写进了模型本身。</w:t>
      </w:r>
      <w:r>
        <w:rPr>
          <w:rFonts w:ascii="Calibri" w:hAnsi="Calibri" w:eastAsia="黑体"/>
          <w:b/>
          <w:i w:val="0"/>
          <w:color w:val="5A5A5A"/>
          <w:sz w:val="20"/>
        </w:rPr>
        <w:t>这就是我们想闭上的那个环：数据训练了模型，模型又 把我们送回实验台，带着一张更短的清单。</w:t>
      </w:r>
    </w:p>
    <w:p>
      <w:pPr>
        <w:spacing w:before="120" w:after="120" w:line="312" w:lineRule="auto"/>
        <w:ind w:left="0"/>
        <w:pBdr>
          <w:bottom w:val="single" w:sz="6" w:space="1" w:color="D8D8D8"/>
        </w:pBdr>
      </w:pPr>
    </w:p>
    <w:p>
      <w:pPr>
        <w:spacing w:before="320" w:after="120" w:line="276" w:lineRule="auto"/>
        <w:ind w:left="0"/>
        <w:keepNext/>
        <w:pBdr>
          <w:bottom w:val="single" w:sz="6" w:space="4" w:color="C8C8C8"/>
        </w:pBdr>
      </w:pPr>
      <w:r>
        <w:rPr>
          <w:rFonts w:ascii="Calibri" w:hAnsi="Calibri" w:eastAsia="黑体"/>
          <w:b/>
          <w:i w:val="0"/>
          <w:color w:val="1A1A1A"/>
          <w:sz w:val="30"/>
        </w:rPr>
        <w:t>3. 短版（2:40）</w:t>
      </w:r>
    </w:p>
    <w:p>
      <w:pPr>
        <w:spacing w:before="0" w:after="120" w:line="324" w:lineRule="auto"/>
        <w:ind w:left="0"/>
      </w:pPr>
      <w:r>
        <w:rPr>
          <w:rFonts w:ascii="Calibri" w:hAnsi="Calibri" w:eastAsia="宋体"/>
          <w:b w:val="0"/>
          <w:i w:val="0"/>
          <w:color w:val="1A1A1A"/>
          <w:sz w:val="21"/>
        </w:rPr>
        <w:t>删 ② 和 ⑤ 的后半，保留 ① ③ ④ ⑥ ⑦。②（读数饱和）是最容易让外行听丢的一段，优先砍。</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tcPr>
          <w:p>
            <w:pPr>
              <w:spacing w:after="40"/>
              <w:shd w:val="clear" w:fill="EDF2ED"/>
            </w:pPr>
            <w:r>
              <w:rPr>
                <w:rFonts w:ascii="Calibri" w:hAnsi="Calibri" w:eastAsia="黑体"/>
                <w:b/>
                <w:i w:val="0"/>
                <w:color w:val="1A1A1A"/>
                <w:sz w:val="19"/>
              </w:rPr>
              <w:t>版本</w:t>
            </w:r>
          </w:p>
        </w:tc>
        <w:tc>
          <w:tcPr>
            <w:tcW w:type="dxa" w:w="3061"/>
          </w:tcPr>
          <w:p>
            <w:pPr>
              <w:spacing w:after="40"/>
              <w:shd w:val="clear" w:fill="EDF2ED"/>
            </w:pPr>
            <w:r>
              <w:rPr>
                <w:rFonts w:ascii="Calibri" w:hAnsi="Calibri" w:eastAsia="黑体"/>
                <w:b/>
                <w:i w:val="0"/>
                <w:color w:val="1A1A1A"/>
                <w:sz w:val="19"/>
              </w:rPr>
              <w:t>段落</w:t>
            </w:r>
          </w:p>
        </w:tc>
        <w:tc>
          <w:tcPr>
            <w:tcW w:type="dxa" w:w="3061"/>
          </w:tcPr>
          <w:p>
            <w:pPr>
              <w:spacing w:after="40"/>
              <w:shd w:val="clear" w:fill="EDF2ED"/>
            </w:pPr>
            <w:r>
              <w:rPr>
                <w:rFonts w:ascii="Calibri" w:hAnsi="Calibri" w:eastAsia="黑体"/>
                <w:b/>
                <w:i w:val="0"/>
                <w:color w:val="1A1A1A"/>
                <w:sz w:val="19"/>
              </w:rPr>
              <w:t>时长</w:t>
            </w:r>
          </w:p>
        </w:tc>
      </w:tr>
      <w:tr>
        <w:tc>
          <w:tcPr>
            <w:tcW w:type="dxa" w:w="3061"/>
          </w:tcPr>
          <w:p>
            <w:pPr>
              <w:spacing w:after="40" w:line="276" w:lineRule="auto"/>
            </w:pPr>
            <w:r>
              <w:rPr>
                <w:rFonts w:ascii="Calibri" w:hAnsi="Calibri" w:eastAsia="宋体"/>
                <w:b w:val="0"/>
                <w:i w:val="0"/>
                <w:color w:val="1A1A1A"/>
                <w:sz w:val="19"/>
              </w:rPr>
              <w:t>主稿</w:t>
            </w:r>
          </w:p>
        </w:tc>
        <w:tc>
          <w:tcPr>
            <w:tcW w:type="dxa" w:w="3061"/>
          </w:tcPr>
          <w:p>
            <w:pPr>
              <w:spacing w:after="40" w:line="276" w:lineRule="auto"/>
            </w:pPr>
            <w:r>
              <w:rPr>
                <w:rFonts w:ascii="Calibri" w:hAnsi="Calibri" w:eastAsia="宋体"/>
                <w:b w:val="0"/>
                <w:i w:val="0"/>
                <w:color w:val="1A1A1A"/>
                <w:sz w:val="19"/>
              </w:rPr>
              <w:t>①②③④⑤⑥⑦</w:t>
            </w:r>
          </w:p>
        </w:tc>
        <w:tc>
          <w:tcPr>
            <w:tcW w:type="dxa" w:w="3061"/>
          </w:tcPr>
          <w:p>
            <w:pPr>
              <w:spacing w:after="40" w:line="276" w:lineRule="auto"/>
            </w:pPr>
            <w:r>
              <w:rPr>
                <w:rFonts w:ascii="Calibri" w:hAnsi="Calibri" w:eastAsia="宋体"/>
                <w:b w:val="0"/>
                <w:i w:val="0"/>
                <w:color w:val="1A1A1A"/>
                <w:sz w:val="19"/>
              </w:rPr>
              <w:t>~4:00</w:t>
            </w:r>
          </w:p>
        </w:tc>
      </w:tr>
      <w:tr>
        <w:tc>
          <w:tcPr>
            <w:tcW w:type="dxa" w:w="3061"/>
          </w:tcPr>
          <w:p>
            <w:pPr>
              <w:spacing w:after="40" w:line="276" w:lineRule="auto"/>
            </w:pPr>
            <w:r>
              <w:rPr>
                <w:rFonts w:ascii="Calibri" w:hAnsi="Calibri" w:eastAsia="宋体"/>
                <w:b w:val="0"/>
                <w:i w:val="0"/>
                <w:color w:val="1A1A1A"/>
                <w:sz w:val="19"/>
              </w:rPr>
              <w:t>短版</w:t>
            </w:r>
          </w:p>
        </w:tc>
        <w:tc>
          <w:tcPr>
            <w:tcW w:type="dxa" w:w="3061"/>
          </w:tcPr>
          <w:p>
            <w:pPr>
              <w:spacing w:after="40" w:line="276" w:lineRule="auto"/>
            </w:pPr>
            <w:r>
              <w:rPr>
                <w:rFonts w:ascii="Calibri" w:hAnsi="Calibri" w:eastAsia="宋体"/>
                <w:b w:val="0"/>
                <w:i w:val="0"/>
                <w:color w:val="1A1A1A"/>
                <w:sz w:val="19"/>
              </w:rPr>
              <w:t>①③④⑤(半)⑥⑦</w:t>
            </w:r>
          </w:p>
        </w:tc>
        <w:tc>
          <w:tcPr>
            <w:tcW w:type="dxa" w:w="3061"/>
          </w:tcPr>
          <w:p>
            <w:pPr>
              <w:spacing w:after="40" w:line="276" w:lineRule="auto"/>
            </w:pPr>
            <w:r>
              <w:rPr>
                <w:rFonts w:ascii="Calibri" w:hAnsi="Calibri" w:eastAsia="宋体"/>
                <w:b w:val="0"/>
                <w:i w:val="0"/>
                <w:color w:val="1A1A1A"/>
                <w:sz w:val="19"/>
              </w:rPr>
              <w:t>~2:40</w:t>
            </w:r>
          </w:p>
        </w:tc>
      </w:tr>
      <w:tr>
        <w:tc>
          <w:tcPr>
            <w:tcW w:type="dxa" w:w="3061"/>
          </w:tcPr>
          <w:p>
            <w:pPr>
              <w:spacing w:after="40" w:line="276" w:lineRule="auto"/>
            </w:pPr>
            <w:r>
              <w:rPr>
                <w:rFonts w:ascii="Calibri" w:hAnsi="Calibri" w:eastAsia="宋体"/>
                <w:b w:val="0"/>
                <w:i w:val="0"/>
                <w:color w:val="1A1A1A"/>
                <w:sz w:val="19"/>
              </w:rPr>
              <w:t>极限版</w:t>
            </w:r>
          </w:p>
        </w:tc>
        <w:tc>
          <w:tcPr>
            <w:tcW w:type="dxa" w:w="3061"/>
          </w:tcPr>
          <w:p>
            <w:pPr>
              <w:spacing w:after="40" w:line="276" w:lineRule="auto"/>
            </w:pPr>
            <w:r>
              <w:rPr>
                <w:rFonts w:ascii="Calibri" w:hAnsi="Calibri" w:eastAsia="宋体"/>
                <w:b w:val="0"/>
                <w:i w:val="0"/>
                <w:color w:val="1A1A1A"/>
                <w:sz w:val="19"/>
              </w:rPr>
              <w:t>①③④⑦</w:t>
            </w:r>
          </w:p>
        </w:tc>
        <w:tc>
          <w:tcPr>
            <w:tcW w:type="dxa" w:w="3061"/>
          </w:tcPr>
          <w:p>
            <w:pPr>
              <w:spacing w:after="40" w:line="276" w:lineRule="auto"/>
            </w:pPr>
            <w:r>
              <w:rPr>
                <w:rFonts w:ascii="Calibri" w:hAnsi="Calibri" w:eastAsia="宋体"/>
                <w:b w:val="0"/>
                <w:i w:val="0"/>
                <w:color w:val="1A1A1A"/>
                <w:sz w:val="19"/>
              </w:rPr>
              <w:t>~1:50</w:t>
            </w:r>
          </w:p>
        </w:tc>
      </w:tr>
    </w:tbl>
    <w:p>
      <w:pPr>
        <w:spacing w:before="0" w:after="80" w:line="312" w:lineRule="auto"/>
        <w:ind w:left="0"/>
      </w:pPr>
    </w:p>
    <w:p>
      <w:pPr>
        <w:spacing w:before="80" w:after="120" w:line="312" w:lineRule="auto"/>
        <w:ind w:left="170"/>
        <w:pBdr>
          <w:left w:val="single" w:sz="12" w:space="8" w:color="B0B0B0"/>
        </w:pBdr>
      </w:pPr>
      <w:r>
        <w:rPr>
          <w:rFonts w:ascii="Calibri" w:hAnsi="Calibri" w:eastAsia="宋体"/>
          <w:b w:val="0"/>
          <w:i w:val="0"/>
          <w:color w:val="5A5A5A"/>
          <w:sz w:val="20"/>
        </w:rPr>
        <w:t xml:space="preserve">⚠️ </w:t>
      </w:r>
      <w:r>
        <w:rPr>
          <w:rFonts w:ascii="Calibri" w:hAnsi="Calibri" w:eastAsia="黑体"/>
          <w:b/>
          <w:i w:val="0"/>
          <w:color w:val="5A5A5A"/>
          <w:sz w:val="20"/>
        </w:rPr>
        <w:t>不要靠加速语速塞时长</w:t>
      </w:r>
      <w:r>
        <w:rPr>
          <w:rFonts w:ascii="Calibri" w:hAnsi="Calibri" w:eastAsia="宋体"/>
          <w:b w:val="0"/>
          <w:i w:val="0"/>
          <w:color w:val="5A5A5A"/>
          <w:sz w:val="20"/>
        </w:rPr>
        <w:t>——iGEM 明确写了这算作弊。要短就砍段。</w:t>
      </w:r>
    </w:p>
    <w:p>
      <w:pPr>
        <w:spacing w:before="120" w:after="120" w:line="312" w:lineRule="auto"/>
        <w:ind w:left="0"/>
        <w:pBdr>
          <w:bottom w:val="single" w:sz="6" w:space="1" w:color="D8D8D8"/>
        </w:pBdr>
      </w:pPr>
    </w:p>
    <w:p>
      <w:pPr>
        <w:spacing w:before="320" w:after="120" w:line="276" w:lineRule="auto"/>
        <w:ind w:left="0"/>
        <w:keepNext/>
        <w:pBdr>
          <w:bottom w:val="single" w:sz="6" w:space="4" w:color="C8C8C8"/>
        </w:pBdr>
      </w:pPr>
      <w:r>
        <w:rPr>
          <w:rFonts w:ascii="Calibri" w:hAnsi="Calibri" w:eastAsia="黑体"/>
          <w:b/>
          <w:i w:val="0"/>
          <w:color w:val="1A1A1A"/>
          <w:sz w:val="30"/>
        </w:rPr>
        <w:t>4. 画面清单</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tcPr>
          <w:p>
            <w:pPr>
              <w:spacing w:after="40"/>
              <w:shd w:val="clear" w:fill="EDF2ED"/>
            </w:pPr>
            <w:r>
              <w:rPr>
                <w:rFonts w:ascii="Calibri" w:hAnsi="Calibri" w:eastAsia="黑体"/>
                <w:b/>
                <w:i w:val="0"/>
                <w:color w:val="1A1A1A"/>
                <w:sz w:val="19"/>
              </w:rPr>
              <w:t>段</w:t>
            </w:r>
          </w:p>
        </w:tc>
        <w:tc>
          <w:tcPr>
            <w:tcW w:type="dxa" w:w="3061"/>
          </w:tcPr>
          <w:p>
            <w:pPr>
              <w:spacing w:after="40"/>
              <w:shd w:val="clear" w:fill="EDF2ED"/>
            </w:pPr>
            <w:r>
              <w:rPr>
                <w:rFonts w:ascii="Calibri" w:hAnsi="Calibri" w:eastAsia="黑体"/>
                <w:b/>
                <w:i w:val="0"/>
                <w:color w:val="1A1A1A"/>
                <w:sz w:val="19"/>
              </w:rPr>
              <w:t>画面</w:t>
            </w:r>
          </w:p>
        </w:tc>
        <w:tc>
          <w:tcPr>
            <w:tcW w:type="dxa" w:w="3061"/>
          </w:tcPr>
          <w:p>
            <w:pPr>
              <w:spacing w:after="40"/>
              <w:shd w:val="clear" w:fill="EDF2ED"/>
            </w:pPr>
            <w:r>
              <w:rPr>
                <w:rFonts w:ascii="Calibri" w:hAnsi="Calibri" w:eastAsia="黑体"/>
                <w:b/>
                <w:i w:val="0"/>
                <w:color w:val="1A1A1A"/>
                <w:sz w:val="19"/>
              </w:rPr>
              <w:t>素材</w:t>
            </w:r>
          </w:p>
        </w:tc>
      </w:tr>
      <w:tr>
        <w:tc>
          <w:tcPr>
            <w:tcW w:type="dxa" w:w="3061"/>
          </w:tcPr>
          <w:p>
            <w:pPr>
              <w:spacing w:after="40" w:line="276" w:lineRule="auto"/>
            </w:pPr>
            <w:r>
              <w:rPr>
                <w:rFonts w:ascii="Calibri" w:hAnsi="Calibri" w:eastAsia="宋体"/>
                <w:b w:val="0"/>
                <w:i w:val="0"/>
                <w:color w:val="1A1A1A"/>
                <w:sz w:val="19"/>
              </w:rPr>
              <w:t>①</w:t>
            </w:r>
          </w:p>
        </w:tc>
        <w:tc>
          <w:tcPr>
            <w:tcW w:type="dxa" w:w="3061"/>
          </w:tcPr>
          <w:p>
            <w:pPr>
              <w:spacing w:after="40" w:line="276" w:lineRule="auto"/>
            </w:pPr>
            <w:r>
              <w:rPr>
                <w:rFonts w:ascii="Calibri" w:hAnsi="Calibri" w:eastAsia="宋体"/>
                <w:b w:val="0"/>
                <w:i w:val="0"/>
                <w:color w:val="1A1A1A"/>
                <w:sz w:val="19"/>
              </w:rPr>
              <w:t>三层门动画 → AND 门符号</w:t>
            </w:r>
          </w:p>
        </w:tc>
        <w:tc>
          <w:tcPr>
            <w:tcW w:type="dxa" w:w="3061"/>
          </w:tcPr>
          <w:p>
            <w:pPr>
              <w:spacing w:after="40" w:line="276" w:lineRule="auto"/>
            </w:pPr>
            <w:r>
              <w:rPr>
                <w:rFonts w:ascii="Calibri" w:hAnsi="Calibri" w:eastAsia="宋体"/>
                <w:b w:val="0"/>
                <w:i w:val="0"/>
                <w:color w:val="1A1A1A"/>
                <w:sz w:val="19"/>
              </w:rPr>
              <w:t>需新作（PPT 已有线路图，重排）</w:t>
            </w:r>
          </w:p>
        </w:tc>
      </w:tr>
      <w:tr>
        <w:tc>
          <w:tcPr>
            <w:tcW w:type="dxa" w:w="3061"/>
          </w:tcPr>
          <w:p>
            <w:pPr>
              <w:spacing w:after="40" w:line="276" w:lineRule="auto"/>
            </w:pPr>
            <w:r>
              <w:rPr>
                <w:rFonts w:ascii="Calibri" w:hAnsi="Calibri" w:eastAsia="宋体"/>
                <w:b w:val="0"/>
                <w:i w:val="0"/>
                <w:color w:val="1A1A1A"/>
                <w:sz w:val="19"/>
              </w:rPr>
              <w:t>②</w:t>
            </w:r>
          </w:p>
        </w:tc>
        <w:tc>
          <w:tcPr>
            <w:tcW w:type="dxa" w:w="3061"/>
          </w:tcPr>
          <w:p>
            <w:pPr>
              <w:spacing w:after="40" w:line="276" w:lineRule="auto"/>
            </w:pPr>
            <w:r>
              <w:rPr>
                <w:rFonts w:ascii="Calibri" w:hAnsi="Calibri" w:eastAsia="宋体"/>
                <w:b w:val="0"/>
                <w:i w:val="0"/>
                <w:color w:val="1A1A1A"/>
                <w:sz w:val="19"/>
              </w:rPr>
              <w:t>原始四角 vs probit 四角，并排</w:t>
            </w:r>
          </w:p>
        </w:tc>
        <w:tc>
          <w:tcPr>
            <w:tcW w:type="dxa" w:w="3061"/>
          </w:tcPr>
          <w:p>
            <w:pPr>
              <w:spacing w:after="40" w:line="276" w:lineRule="auto"/>
            </w:pPr>
            <w:r>
              <w:rPr>
                <w:rFonts w:ascii="Calibri" w:hAnsi="Calibri" w:eastAsia="宋体"/>
                <w:b w:val="0"/>
                <w:i w:val="0"/>
                <w:color w:val="1A1A1A"/>
                <w:sz w:val="19"/>
              </w:rPr>
              <w:t xml:space="preserve">数见 </w:t>
            </w:r>
            <w:r>
              <w:rPr>
                <w:rFonts w:ascii="Consolas" w:hAnsi="Consolas" w:eastAsia="Consolas"/>
                <w:b w:val="0"/>
                <w:i w:val="0"/>
                <w:color w:val="1A1A1A"/>
                <w:sz w:val="18"/>
              </w:rPr>
              <w:t>MODULE_2_2.md</w:t>
            </w:r>
            <w:r>
              <w:rPr>
                <w:rFonts w:ascii="Calibri" w:hAnsi="Calibri" w:eastAsia="宋体"/>
                <w:b w:val="0"/>
                <w:i w:val="0"/>
                <w:color w:val="1A1A1A"/>
                <w:sz w:val="19"/>
              </w:rPr>
              <w:t>，需作图</w:t>
            </w:r>
          </w:p>
        </w:tc>
      </w:tr>
      <w:tr>
        <w:tc>
          <w:tcPr>
            <w:tcW w:type="dxa" w:w="3061"/>
          </w:tcPr>
          <w:p>
            <w:pPr>
              <w:spacing w:after="40" w:line="276" w:lineRule="auto"/>
            </w:pPr>
            <w:r>
              <w:rPr>
                <w:rFonts w:ascii="Calibri" w:hAnsi="Calibri" w:eastAsia="宋体"/>
                <w:b w:val="0"/>
                <w:i w:val="0"/>
                <w:color w:val="1A1A1A"/>
                <w:sz w:val="19"/>
              </w:rPr>
              <w:t>③</w:t>
            </w:r>
          </w:p>
        </w:tc>
        <w:tc>
          <w:tcPr>
            <w:tcW w:type="dxa" w:w="3061"/>
          </w:tcPr>
          <w:p>
            <w:pPr>
              <w:spacing w:after="40" w:line="276" w:lineRule="auto"/>
            </w:pPr>
            <w:r>
              <w:rPr>
                <w:rFonts w:ascii="Calibri" w:hAnsi="Calibri" w:eastAsia="宋体"/>
                <w:b w:val="0"/>
                <w:i w:val="0"/>
                <w:color w:val="1A1A1A"/>
                <w:sz w:val="19"/>
              </w:rPr>
              <w:t>口服路径动画，停在结肠腔 → 两臂方向</w:t>
            </w:r>
          </w:p>
        </w:tc>
        <w:tc>
          <w:tcPr>
            <w:tcW w:type="dxa" w:w="3061"/>
          </w:tcPr>
          <w:p>
            <w:pPr>
              <w:spacing w:after="40" w:line="276" w:lineRule="auto"/>
            </w:pPr>
            <w:r>
              <w:rPr>
                <w:rFonts w:ascii="Calibri" w:hAnsi="Calibri" w:eastAsia="宋体"/>
                <w:b w:val="0"/>
                <w:i w:val="0"/>
                <w:color w:val="1A1A1A"/>
                <w:sz w:val="19"/>
              </w:rPr>
              <w:t xml:space="preserve">需新作 + </w:t>
            </w:r>
            <w:r>
              <w:rPr>
                <w:rFonts w:ascii="Consolas" w:hAnsi="Consolas" w:eastAsia="Consolas"/>
                <w:b w:val="0"/>
                <w:i w:val="0"/>
                <w:color w:val="1A1A1A"/>
                <w:sz w:val="18"/>
              </w:rPr>
              <w:t>outputs/figures/fig3_3_arm_direction.png</w:t>
            </w:r>
          </w:p>
        </w:tc>
      </w:tr>
      <w:tr>
        <w:tc>
          <w:tcPr>
            <w:tcW w:type="dxa" w:w="3061"/>
          </w:tcPr>
          <w:p>
            <w:pPr>
              <w:spacing w:after="40" w:line="276" w:lineRule="auto"/>
            </w:pPr>
            <w:r>
              <w:rPr>
                <w:rFonts w:ascii="Calibri" w:hAnsi="Calibri" w:eastAsia="宋体"/>
                <w:b w:val="0"/>
                <w:i w:val="0"/>
                <w:color w:val="1A1A1A"/>
                <w:sz w:val="19"/>
              </w:rPr>
              <w:t>④</w:t>
            </w:r>
          </w:p>
        </w:tc>
        <w:tc>
          <w:tcPr>
            <w:tcW w:type="dxa" w:w="3061"/>
          </w:tcPr>
          <w:p>
            <w:pPr>
              <w:spacing w:after="40" w:line="276" w:lineRule="auto"/>
            </w:pPr>
            <w:r>
              <w:rPr>
                <w:rFonts w:ascii="Calibri" w:hAnsi="Calibri" w:eastAsia="宋体"/>
                <w:b w:val="0"/>
                <w:i w:val="0"/>
                <w:color w:val="1A1A1A"/>
                <w:sz w:val="19"/>
              </w:rPr>
              <w:t>三张决策卡 → 96 孔板定格</w:t>
            </w:r>
          </w:p>
        </w:tc>
        <w:tc>
          <w:tcPr>
            <w:tcW w:type="dxa" w:w="3061"/>
          </w:tcPr>
          <w:p>
            <w:pPr>
              <w:spacing w:after="40" w:line="276" w:lineRule="auto"/>
            </w:pPr>
            <w:r>
              <w:rPr>
                <w:rFonts w:ascii="Calibri" w:hAnsi="Calibri" w:eastAsia="宋体"/>
                <w:b w:val="0"/>
                <w:i w:val="0"/>
                <w:color w:val="1A1A1A"/>
                <w:sz w:val="19"/>
              </w:rPr>
              <w:t>需新作（纯文字卡）</w:t>
            </w:r>
          </w:p>
        </w:tc>
      </w:tr>
      <w:tr>
        <w:tc>
          <w:tcPr>
            <w:tcW w:type="dxa" w:w="3061"/>
          </w:tcPr>
          <w:p>
            <w:pPr>
              <w:spacing w:after="40" w:line="276" w:lineRule="auto"/>
            </w:pPr>
            <w:r>
              <w:rPr>
                <w:rFonts w:ascii="Calibri" w:hAnsi="Calibri" w:eastAsia="宋体"/>
                <w:b w:val="0"/>
                <w:i w:val="0"/>
                <w:color w:val="1A1A1A"/>
                <w:sz w:val="19"/>
              </w:rPr>
              <w:t>⑤</w:t>
            </w:r>
          </w:p>
        </w:tc>
        <w:tc>
          <w:tcPr>
            <w:tcW w:type="dxa" w:w="3061"/>
          </w:tcPr>
          <w:p>
            <w:pPr>
              <w:spacing w:after="40" w:line="276" w:lineRule="auto"/>
            </w:pPr>
            <w:r>
              <w:rPr>
                <w:rFonts w:ascii="Calibri" w:hAnsi="Calibri" w:eastAsia="宋体"/>
                <w:b w:val="0"/>
                <w:i w:val="0"/>
                <w:color w:val="1A1A1A"/>
                <w:sz w:val="19"/>
              </w:rPr>
              <w:t>剂量反推</w:t>
            </w:r>
          </w:p>
        </w:tc>
        <w:tc>
          <w:tcPr>
            <w:tcW w:type="dxa" w:w="3061"/>
          </w:tcPr>
          <w:p>
            <w:pPr>
              <w:spacing w:after="40" w:line="276" w:lineRule="auto"/>
            </w:pPr>
            <w:r>
              <w:rPr>
                <w:rFonts w:ascii="Consolas" w:hAnsi="Consolas" w:eastAsia="Consolas"/>
                <w:b w:val="0"/>
                <w:i w:val="0"/>
                <w:color w:val="1A1A1A"/>
                <w:sz w:val="18"/>
              </w:rPr>
              <w:t>outputs/figures/fig4_6_dose_requirement.png</w:t>
            </w:r>
          </w:p>
        </w:tc>
      </w:tr>
      <w:tr>
        <w:tc>
          <w:tcPr>
            <w:tcW w:type="dxa" w:w="3061"/>
          </w:tcPr>
          <w:p>
            <w:pPr>
              <w:spacing w:after="40" w:line="276" w:lineRule="auto"/>
            </w:pPr>
            <w:r>
              <w:rPr>
                <w:rFonts w:ascii="Calibri" w:hAnsi="Calibri" w:eastAsia="宋体"/>
                <w:b w:val="0"/>
                <w:i w:val="0"/>
                <w:color w:val="1A1A1A"/>
                <w:sz w:val="19"/>
              </w:rPr>
              <w:t>⑥</w:t>
            </w:r>
          </w:p>
        </w:tc>
        <w:tc>
          <w:tcPr>
            <w:tcW w:type="dxa" w:w="3061"/>
          </w:tcPr>
          <w:p>
            <w:pPr>
              <w:spacing w:after="40" w:line="276" w:lineRule="auto"/>
            </w:pPr>
            <w:r>
              <w:rPr>
                <w:rFonts w:ascii="Calibri" w:hAnsi="Calibri" w:eastAsia="宋体"/>
                <w:b w:val="0"/>
                <w:i w:val="0"/>
                <w:color w:val="1A1A1A"/>
                <w:sz w:val="19"/>
              </w:rPr>
              <w:t>簇 / 免疫分屏 + 一堵墙</w:t>
            </w:r>
          </w:p>
        </w:tc>
        <w:tc>
          <w:tcPr>
            <w:tcW w:type="dxa" w:w="3061"/>
          </w:tcPr>
          <w:p>
            <w:pPr>
              <w:spacing w:after="40" w:line="276" w:lineRule="auto"/>
            </w:pPr>
            <w:r>
              <w:rPr>
                <w:rFonts w:ascii="Consolas" w:hAnsi="Consolas" w:eastAsia="Consolas"/>
                <w:b w:val="0"/>
                <w:i w:val="0"/>
                <w:color w:val="1A1A1A"/>
                <w:sz w:val="18"/>
              </w:rPr>
              <w:t>fig4_4_cluster.png</w:t>
            </w:r>
            <w:r>
              <w:rPr>
                <w:rFonts w:ascii="Calibri" w:hAnsi="Calibri" w:eastAsia="宋体"/>
                <w:b w:val="0"/>
                <w:i w:val="0"/>
                <w:color w:val="1A1A1A"/>
                <w:sz w:val="19"/>
              </w:rPr>
              <w:t>、</w:t>
            </w:r>
            <w:r>
              <w:rPr>
                <w:rFonts w:ascii="Consolas" w:hAnsi="Consolas" w:eastAsia="Consolas"/>
                <w:b w:val="0"/>
                <w:i w:val="0"/>
                <w:color w:val="1A1A1A"/>
                <w:sz w:val="18"/>
              </w:rPr>
              <w:t>fig6_immune_feasibility.png</w:t>
            </w:r>
          </w:p>
        </w:tc>
      </w:tr>
      <w:tr>
        <w:tc>
          <w:tcPr>
            <w:tcW w:type="dxa" w:w="3061"/>
          </w:tcPr>
          <w:p>
            <w:pPr>
              <w:spacing w:after="40" w:line="276" w:lineRule="auto"/>
            </w:pPr>
            <w:r>
              <w:rPr>
                <w:rFonts w:ascii="Calibri" w:hAnsi="Calibri" w:eastAsia="宋体"/>
                <w:b w:val="0"/>
                <w:i w:val="0"/>
                <w:color w:val="1A1A1A"/>
                <w:sz w:val="19"/>
              </w:rPr>
              <w:t>⑦</w:t>
            </w:r>
          </w:p>
        </w:tc>
        <w:tc>
          <w:tcPr>
            <w:tcW w:type="dxa" w:w="3061"/>
          </w:tcPr>
          <w:p>
            <w:pPr>
              <w:spacing w:after="40" w:line="276" w:lineRule="auto"/>
            </w:pPr>
            <w:r>
              <w:rPr>
                <w:rFonts w:ascii="Calibri" w:hAnsi="Calibri" w:eastAsia="宋体"/>
                <w:b w:val="0"/>
                <w:i w:val="0"/>
                <w:color w:val="1A1A1A"/>
                <w:sz w:val="19"/>
              </w:rPr>
              <w:t>遮角 → 预测 → 揭开</w:t>
            </w:r>
          </w:p>
        </w:tc>
        <w:tc>
          <w:tcPr>
            <w:tcW w:type="dxa" w:w="3061"/>
          </w:tcPr>
          <w:p>
            <w:pPr>
              <w:spacing w:after="40" w:line="276" w:lineRule="auto"/>
            </w:pPr>
            <w:r>
              <w:rPr>
                <w:rFonts w:ascii="Calibri" w:hAnsi="Calibri" w:eastAsia="宋体"/>
                <w:b w:val="0"/>
                <w:i w:val="0"/>
                <w:color w:val="1A1A1A"/>
                <w:sz w:val="19"/>
              </w:rPr>
              <w:t>需新作（</w:t>
            </w:r>
            <w:r>
              <w:rPr>
                <w:rFonts w:ascii="Consolas" w:hAnsi="Consolas" w:eastAsia="Consolas"/>
                <w:b w:val="0"/>
                <w:i w:val="0"/>
                <w:color w:val="1A1A1A"/>
                <w:sz w:val="18"/>
              </w:rPr>
              <w:t>MODULE_VALIDATION.md</w:t>
            </w:r>
            <w:r>
              <w:rPr>
                <w:rFonts w:ascii="Calibri" w:hAnsi="Calibri" w:eastAsia="宋体"/>
                <w:b w:val="0"/>
                <w:i w:val="0"/>
                <w:color w:val="1A1A1A"/>
                <w:sz w:val="19"/>
              </w:rPr>
              <w:t xml:space="preserve"> 的表改成动画）</w:t>
            </w:r>
          </w:p>
        </w:tc>
      </w:tr>
    </w:tbl>
    <w:p>
      <w:pPr>
        <w:spacing w:before="0" w:after="80" w:line="312" w:lineRule="auto"/>
        <w:ind w:left="0"/>
      </w:pPr>
    </w:p>
    <w:p>
      <w:pPr>
        <w:spacing w:before="0" w:after="120" w:line="324" w:lineRule="auto"/>
        <w:ind w:left="0"/>
      </w:pPr>
      <w:r>
        <w:rPr>
          <w:rFonts w:ascii="Calibri" w:hAnsi="Calibri" w:eastAsia="宋体"/>
          <w:b w:val="0"/>
          <w:i w:val="0"/>
          <w:color w:val="1A1A1A"/>
          <w:sz w:val="21"/>
        </w:rPr>
        <w:t>字号按 1080p 全屏可读排；</w:t>
      </w:r>
      <w:r>
        <w:rPr>
          <w:rFonts w:ascii="Calibri" w:hAnsi="Calibri" w:eastAsia="黑体"/>
          <w:b/>
          <w:i w:val="0"/>
          <w:color w:val="1A1A1A"/>
          <w:sz w:val="21"/>
        </w:rPr>
        <w:t>画面里不得出现国旗</w:t>
      </w:r>
      <w:r>
        <w:rPr>
          <w:rFonts w:ascii="Calibri" w:hAnsi="Calibri" w:eastAsia="宋体"/>
          <w:b w:val="0"/>
          <w:i w:val="0"/>
          <w:color w:val="1A1A1A"/>
          <w:sz w:val="21"/>
        </w:rPr>
        <w:t xml:space="preserve">；字幕单独出 </w:t>
      </w:r>
      <w:r>
        <w:rPr>
          <w:rFonts w:ascii="Consolas" w:hAnsi="Consolas" w:eastAsia="Consolas"/>
          <w:b w:val="0"/>
          <w:i w:val="0"/>
          <w:color w:val="1A1A1A"/>
          <w:sz w:val="20"/>
        </w:rPr>
        <w:t>.vtt</w:t>
      </w:r>
      <w:r>
        <w:rPr>
          <w:rFonts w:ascii="Calibri" w:hAnsi="Calibri" w:eastAsia="宋体"/>
          <w:b w:val="0"/>
          <w:i w:val="0"/>
          <w:color w:val="1A1A1A"/>
          <w:sz w:val="21"/>
        </w:rPr>
        <w:t>，不要烧进画面；</w:t>
      </w:r>
    </w:p>
    <w:p>
      <w:pPr>
        <w:spacing w:before="0" w:after="120" w:line="324" w:lineRule="auto"/>
        <w:ind w:left="0"/>
      </w:pPr>
      <w:r>
        <w:rPr>
          <w:rFonts w:ascii="Calibri" w:hAnsi="Calibri" w:eastAsia="宋体"/>
          <w:b w:val="0"/>
          <w:i w:val="0"/>
          <w:color w:val="1A1A1A"/>
          <w:sz w:val="21"/>
        </w:rPr>
        <w:t>旁白只能由在册学生录。</w:t>
      </w:r>
    </w:p>
    <w:p>
      <w:pPr>
        <w:spacing w:before="120" w:after="120" w:line="312" w:lineRule="auto"/>
        <w:ind w:left="0"/>
        <w:pBdr>
          <w:bottom w:val="single" w:sz="6" w:space="1" w:color="D8D8D8"/>
        </w:pBdr>
      </w:pPr>
    </w:p>
    <w:p>
      <w:pPr>
        <w:spacing w:before="320" w:after="120" w:line="276" w:lineRule="auto"/>
        <w:ind w:left="0"/>
        <w:keepNext/>
        <w:pBdr>
          <w:bottom w:val="single" w:sz="6" w:space="4" w:color="C8C8C8"/>
        </w:pBdr>
      </w:pPr>
      <w:r>
        <w:rPr>
          <w:rFonts w:ascii="Calibri" w:hAnsi="Calibri" w:eastAsia="黑体"/>
          <w:b/>
          <w:i w:val="0"/>
          <w:color w:val="1A1A1A"/>
          <w:sz w:val="30"/>
        </w:rPr>
        <w:t>附录 A　口播里每个数字的出处</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tcPr>
          <w:p>
            <w:pPr>
              <w:spacing w:after="40"/>
              <w:shd w:val="clear" w:fill="EDF2ED"/>
            </w:pPr>
            <w:r>
              <w:rPr>
                <w:rFonts w:ascii="Calibri" w:hAnsi="Calibri" w:eastAsia="黑体"/>
                <w:b/>
                <w:i w:val="0"/>
                <w:color w:val="1A1A1A"/>
                <w:sz w:val="19"/>
              </w:rPr>
              <w:t>口播说法</w:t>
            </w:r>
          </w:p>
        </w:tc>
        <w:tc>
          <w:tcPr>
            <w:tcW w:type="dxa" w:w="3061"/>
          </w:tcPr>
          <w:p>
            <w:pPr>
              <w:spacing w:after="40"/>
              <w:shd w:val="clear" w:fill="EDF2ED"/>
            </w:pPr>
            <w:r>
              <w:rPr>
                <w:rFonts w:ascii="Calibri" w:hAnsi="Calibri" w:eastAsia="黑体"/>
                <w:b/>
                <w:i w:val="0"/>
                <w:color w:val="1A1A1A"/>
                <w:sz w:val="19"/>
              </w:rPr>
              <w:t>精确值</w:t>
            </w:r>
          </w:p>
        </w:tc>
        <w:tc>
          <w:tcPr>
            <w:tcW w:type="dxa" w:w="3061"/>
          </w:tcPr>
          <w:p>
            <w:pPr>
              <w:spacing w:after="40"/>
              <w:shd w:val="clear" w:fill="EDF2ED"/>
            </w:pPr>
            <w:r>
              <w:rPr>
                <w:rFonts w:ascii="Calibri" w:hAnsi="Calibri" w:eastAsia="黑体"/>
                <w:b/>
                <w:i w:val="0"/>
                <w:color w:val="1A1A1A"/>
                <w:sz w:val="19"/>
              </w:rPr>
              <w:t>来源</w:t>
            </w:r>
          </w:p>
        </w:tc>
      </w:tr>
      <w:tr>
        <w:tc>
          <w:tcPr>
            <w:tcW w:type="dxa" w:w="3061"/>
          </w:tcPr>
          <w:p>
            <w:pPr>
              <w:spacing w:after="40" w:line="276" w:lineRule="auto"/>
            </w:pPr>
            <w:r>
              <w:rPr>
                <w:rFonts w:ascii="Calibri" w:hAnsi="Calibri" w:eastAsia="宋体"/>
                <w:b w:val="0"/>
                <w:i w:val="0"/>
                <w:color w:val="1A1A1A"/>
                <w:sz w:val="19"/>
              </w:rPr>
              <w:t>"偏差超过十倍"</w:t>
            </w:r>
          </w:p>
        </w:tc>
        <w:tc>
          <w:tcPr>
            <w:tcW w:type="dxa" w:w="3061"/>
          </w:tcPr>
          <w:p>
            <w:pPr>
              <w:spacing w:after="40" w:line="276" w:lineRule="auto"/>
            </w:pPr>
            <w:r>
              <w:rPr>
                <w:rFonts w:ascii="Calibri" w:hAnsi="Calibri" w:eastAsia="宋体"/>
                <w:b w:val="0"/>
                <w:i w:val="0"/>
                <w:color w:val="1A1A1A"/>
                <w:sz w:val="19"/>
              </w:rPr>
              <w:t>12.214×</w:t>
            </w:r>
          </w:p>
        </w:tc>
        <w:tc>
          <w:tcPr>
            <w:tcW w:type="dxa" w:w="3061"/>
          </w:tcPr>
          <w:p>
            <w:pPr>
              <w:spacing w:after="40" w:line="276" w:lineRule="auto"/>
            </w:pPr>
            <w:r>
              <w:rPr>
                <w:rFonts w:ascii="Consolas" w:hAnsi="Consolas" w:eastAsia="Consolas"/>
                <w:b w:val="0"/>
                <w:i w:val="0"/>
                <w:color w:val="1A1A1A"/>
                <w:sz w:val="18"/>
              </w:rPr>
              <w:t>MODULE_2_2.md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"24 h 干净、9 h 不成立"</w:t>
            </w:r>
          </w:p>
        </w:tc>
        <w:tc>
          <w:tcPr>
            <w:tcW w:type="dxa" w:w="3061"/>
          </w:tcPr>
          <w:p>
            <w:pPr>
              <w:spacing w:after="40" w:line="276" w:lineRule="auto"/>
            </w:pPr>
            <w:r>
              <w:rPr>
                <w:rFonts w:ascii="Calibri" w:hAnsi="Calibri" w:eastAsia="宋体"/>
                <w:b w:val="0"/>
                <w:i w:val="0"/>
                <w:color w:val="1A1A1A"/>
                <w:sz w:val="19"/>
              </w:rPr>
              <w:t>交互项 −0.011 ± 0.157 ／ +1.135 ± 0.350</w:t>
            </w:r>
          </w:p>
        </w:tc>
        <w:tc>
          <w:tcPr>
            <w:tcW w:type="dxa" w:w="3061"/>
          </w:tcPr>
          <w:p>
            <w:pPr>
              <w:spacing w:after="40" w:line="276" w:lineRule="auto"/>
            </w:pPr>
            <w:r>
              <w:rPr>
                <w:rFonts w:ascii="Consolas" w:hAnsi="Consolas" w:eastAsia="Consolas"/>
                <w:b w:val="0"/>
                <w:i w:val="0"/>
                <w:color w:val="1A1A1A"/>
                <w:sz w:val="18"/>
              </w:rPr>
              <w:t>MODULE_2_2.md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"判别力约一百倍 / 没有它就反过来"</w:t>
            </w:r>
          </w:p>
        </w:tc>
        <w:tc>
          <w:tcPr>
            <w:tcW w:type="dxa" w:w="3061"/>
          </w:tcPr>
          <w:p>
            <w:pPr>
              <w:spacing w:after="40" w:line="276" w:lineRule="auto"/>
            </w:pPr>
            <w:r>
              <w:rPr>
                <w:rFonts w:ascii="Calibri" w:hAnsi="Calibri" w:eastAsia="宋体"/>
                <w:b w:val="0"/>
                <w:i w:val="0"/>
                <w:color w:val="1A1A1A"/>
                <w:sz w:val="19"/>
              </w:rPr>
              <w:t>乳酸臂 86.9–227.6× ／ 0.87–2.28×；</w:t>
            </w:r>
            <w:r>
              <w:rPr>
                <w:rFonts w:ascii="Calibri" w:hAnsi="Calibri" w:eastAsia="黑体"/>
                <w:b/>
                <w:i w:val="0"/>
                <w:color w:val="1A1A1A"/>
                <w:sz w:val="19"/>
              </w:rPr>
              <w:t>全门 23–60× ／ 0.23–0.60×</w:t>
            </w:r>
          </w:p>
        </w:tc>
        <w:tc>
          <w:tcPr>
            <w:tcW w:type="dxa" w:w="3061"/>
          </w:tcPr>
          <w:p>
            <w:pPr>
              <w:spacing w:after="40" w:line="276" w:lineRule="auto"/>
            </w:pPr>
            <w:r>
              <w:rPr>
                <w:rFonts w:ascii="Consolas" w:hAnsi="Consolas" w:eastAsia="Consolas"/>
                <w:b w:val="0"/>
                <w:i w:val="0"/>
                <w:color w:val="1A1A1A"/>
                <w:sz w:val="18"/>
              </w:rPr>
              <w:t>MODULE_3_3.md</w:t>
            </w:r>
            <w:r>
              <w:rPr>
                <w:rFonts w:ascii="Calibri" w:hAnsi="Calibri" w:eastAsia="宋体"/>
                <w:b w:val="0"/>
                <w:i w:val="0"/>
                <w:color w:val="1A1A1A"/>
                <w:sz w:val="19"/>
              </w:rPr>
              <w:t xml:space="preserve"> §4.5、</w:t>
            </w:r>
            <w:r>
              <w:rPr>
                <w:rFonts w:ascii="Consolas" w:hAnsi="Consolas" w:eastAsia="Consolas"/>
                <w:b w:val="0"/>
                <w:i w:val="0"/>
                <w:color w:val="1A1A1A"/>
                <w:sz w:val="18"/>
              </w:rPr>
              <w:t>src/tissue.py</w:t>
            </w:r>
            <w:r>
              <w:rPr>
                <w:rFonts w:ascii="Calibri" w:hAnsi="Calibri" w:eastAsia="宋体"/>
                <w:b w:val="0"/>
                <w:i w:val="0"/>
                <w:color w:val="1A1A1A"/>
                <w:sz w:val="19"/>
              </w:rPr>
              <w:t>（测试钉住 23.08×）</w:t>
            </w:r>
          </w:p>
        </w:tc>
      </w:tr>
      <w:tr>
        <w:tc>
          <w:tcPr>
            <w:tcW w:type="dxa" w:w="3061"/>
          </w:tcPr>
          <w:p>
            <w:pPr>
              <w:spacing w:after="40" w:line="276" w:lineRule="auto"/>
            </w:pPr>
            <w:r>
              <w:rPr>
                <w:rFonts w:ascii="Calibri" w:hAnsi="Calibri" w:eastAsia="宋体"/>
                <w:b w:val="0"/>
                <w:i w:val="0"/>
                <w:color w:val="1A1A1A"/>
                <w:sz w:val="19"/>
              </w:rPr>
              <w:t>"标签已强于所需"</w:t>
            </w:r>
          </w:p>
        </w:tc>
        <w:tc>
          <w:tcPr>
            <w:tcW w:type="dxa" w:w="3061"/>
          </w:tcPr>
          <w:p>
            <w:pPr>
              <w:spacing w:after="40" w:line="276" w:lineRule="auto"/>
            </w:pPr>
            <w:r>
              <w:rPr>
                <w:rFonts w:ascii="Calibri" w:hAnsi="Calibri" w:eastAsia="宋体"/>
                <w:b w:val="0"/>
                <w:i w:val="0"/>
                <w:color w:val="1A1A1A"/>
                <w:sz w:val="19"/>
              </w:rPr>
              <w:t>比最优强 2.35×，代价 7.34 %；余量 1.21–1.93×</w:t>
            </w:r>
          </w:p>
        </w:tc>
        <w:tc>
          <w:tcPr>
            <w:tcW w:type="dxa" w:w="3061"/>
          </w:tcPr>
          <w:p>
            <w:pPr>
              <w:spacing w:after="40" w:line="276" w:lineRule="auto"/>
            </w:pPr>
            <w:r>
              <w:rPr>
                <w:rFonts w:ascii="Consolas" w:hAnsi="Consolas" w:eastAsia="Consolas"/>
                <w:b w:val="0"/>
                <w:i w:val="0"/>
                <w:color w:val="1A1A1A"/>
                <w:sz w:val="18"/>
              </w:rPr>
              <w:t>MODULE_3_4.md</w:t>
            </w:r>
            <w:r>
              <w:rPr>
                <w:rFonts w:ascii="Calibri" w:hAnsi="Calibri" w:eastAsia="宋体"/>
                <w:b w:val="0"/>
                <w:i w:val="0"/>
                <w:color w:val="1A1A1A"/>
                <w:sz w:val="19"/>
              </w:rPr>
              <w:t xml:space="preserve"> §7</w:t>
            </w:r>
          </w:p>
        </w:tc>
      </w:tr>
      <w:tr>
        <w:tc>
          <w:tcPr>
            <w:tcW w:type="dxa" w:w="3061"/>
          </w:tcPr>
          <w:p>
            <w:pPr>
              <w:spacing w:after="40" w:line="276" w:lineRule="auto"/>
            </w:pPr>
            <w:r>
              <w:rPr>
                <w:rFonts w:ascii="Calibri" w:hAnsi="Calibri" w:eastAsia="宋体"/>
                <w:b w:val="0"/>
                <w:i w:val="0"/>
                <w:color w:val="1A1A1A"/>
                <w:sz w:val="19"/>
              </w:rPr>
              <w:t>"TAT ×7 对 ×1.3"</w:t>
            </w:r>
          </w:p>
        </w:tc>
        <w:tc>
          <w:tcPr>
            <w:tcW w:type="dxa" w:w="3061"/>
          </w:tcPr>
          <w:p>
            <w:pPr>
              <w:spacing w:after="40" w:line="276" w:lineRule="auto"/>
            </w:pPr>
            <w:r>
              <w:rPr>
                <w:rFonts w:ascii="Calibri" w:hAnsi="Calibri" w:eastAsia="宋体"/>
                <w:b w:val="0"/>
                <w:i w:val="0"/>
                <w:color w:val="1A1A1A"/>
                <w:sz w:val="19"/>
              </w:rPr>
              <w:t>脱靶 7.0×，收益 1.33×</w:t>
            </w:r>
          </w:p>
        </w:tc>
        <w:tc>
          <w:tcPr>
            <w:tcW w:type="dxa" w:w="3061"/>
          </w:tcPr>
          <w:p>
            <w:pPr>
              <w:spacing w:after="40" w:line="276" w:lineRule="auto"/>
            </w:pPr>
            <w:r>
              <w:rPr>
                <w:rFonts w:ascii="Consolas" w:hAnsi="Consolas" w:eastAsia="Consolas"/>
                <w:b w:val="0"/>
                <w:i w:val="0"/>
                <w:color w:val="1A1A1A"/>
                <w:sz w:val="18"/>
              </w:rPr>
              <w:t>DATA_CONVENTIONS.md</w:t>
            </w:r>
            <w:r>
              <w:rPr>
                <w:rFonts w:ascii="Calibri" w:hAnsi="Calibri" w:eastAsia="宋体"/>
                <w:b w:val="0"/>
                <w:i w:val="0"/>
                <w:color w:val="1A1A1A"/>
                <w:sz w:val="19"/>
              </w:rPr>
              <w:t xml:space="preserve"> 已定案 4</w:t>
            </w:r>
          </w:p>
        </w:tc>
      </w:tr>
      <w:tr>
        <w:tc>
          <w:tcPr>
            <w:tcW w:type="dxa" w:w="3061"/>
          </w:tcPr>
          <w:p>
            <w:pPr>
              <w:spacing w:after="40" w:line="276" w:lineRule="auto"/>
            </w:pPr>
            <w:r>
              <w:rPr>
                <w:rFonts w:ascii="Calibri" w:hAnsi="Calibri" w:eastAsia="宋体"/>
                <w:b w:val="0"/>
                <w:i w:val="0"/>
                <w:color w:val="1A1A1A"/>
                <w:sz w:val="19"/>
              </w:rPr>
              <w:t>"接近立方"</w:t>
            </w:r>
          </w:p>
        </w:tc>
        <w:tc>
          <w:tcPr>
            <w:tcW w:type="dxa" w:w="3061"/>
          </w:tcPr>
          <w:p>
            <w:pPr>
              <w:spacing w:after="40" w:line="276" w:lineRule="auto"/>
            </w:pPr>
            <w:r>
              <w:rPr>
                <w:rFonts w:ascii="Calibri" w:hAnsi="Calibri" w:eastAsia="宋体"/>
                <w:b w:val="0"/>
                <w:i w:val="0"/>
                <w:color w:val="1A1A1A"/>
                <w:sz w:val="19"/>
              </w:rPr>
              <w:t>b = 2.65–3.38，r² &gt; 0.995</w:t>
            </w:r>
          </w:p>
        </w:tc>
        <w:tc>
          <w:tcPr>
            <w:tcW w:type="dxa" w:w="3061"/>
          </w:tcPr>
          <w:p>
            <w:pPr>
              <w:spacing w:after="40" w:line="276" w:lineRule="auto"/>
            </w:pPr>
            <w:r>
              <w:rPr>
                <w:rFonts w:ascii="Consolas" w:hAnsi="Consolas" w:eastAsia="Consolas"/>
                <w:b w:val="0"/>
                <w:i w:val="0"/>
                <w:color w:val="1A1A1A"/>
                <w:sz w:val="18"/>
              </w:rPr>
              <w:t>MODULE_4_6.md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"人 CRC 不到 1 % ／ 实测 3 %"</w:t>
            </w:r>
          </w:p>
        </w:tc>
        <w:tc>
          <w:tcPr>
            <w:tcW w:type="dxa" w:w="3061"/>
          </w:tcPr>
          <w:p>
            <w:pPr>
              <w:spacing w:after="40" w:line="276" w:lineRule="auto"/>
            </w:pPr>
            <w:r>
              <w:rPr>
                <w:rFonts w:ascii="Calibri" w:hAnsi="Calibri" w:eastAsia="宋体"/>
                <w:b w:val="0"/>
                <w:i w:val="0"/>
                <w:color w:val="1A1A1A"/>
                <w:sz w:val="19"/>
              </w:rPr>
              <w:t>需 0.12–0.69 %；6 OD 实测 2.97 %</w:t>
            </w:r>
          </w:p>
        </w:tc>
        <w:tc>
          <w:tcPr>
            <w:tcW w:type="dxa" w:w="3061"/>
          </w:tcPr>
          <w:p>
            <w:pPr>
              <w:spacing w:after="40" w:line="276" w:lineRule="auto"/>
            </w:pPr>
            <w:r>
              <w:rPr>
                <w:rFonts w:ascii="Consolas" w:hAnsi="Consolas" w:eastAsia="Consolas"/>
                <w:b w:val="0"/>
                <w:i w:val="0"/>
                <w:color w:val="1A1A1A"/>
                <w:sz w:val="18"/>
              </w:rPr>
              <w:t>MODULE_4_6.md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"小鼠需约 1.5 倍"</w:t>
            </w:r>
          </w:p>
        </w:tc>
        <w:tc>
          <w:tcPr>
            <w:tcW w:type="dxa" w:w="3061"/>
          </w:tcPr>
          <w:p>
            <w:pPr>
              <w:spacing w:after="40" w:line="276" w:lineRule="auto"/>
            </w:pPr>
            <w:r>
              <w:rPr>
                <w:rFonts w:ascii="Calibri" w:hAnsi="Calibri" w:eastAsia="宋体"/>
                <w:b w:val="0"/>
                <w:i w:val="0"/>
                <w:color w:val="1A1A1A"/>
                <w:sz w:val="19"/>
              </w:rPr>
              <w:t>1.30–1.76×</w:t>
            </w:r>
          </w:p>
        </w:tc>
        <w:tc>
          <w:tcPr>
            <w:tcW w:type="dxa" w:w="3061"/>
          </w:tcPr>
          <w:p>
            <w:pPr>
              <w:spacing w:after="40" w:line="276" w:lineRule="auto"/>
            </w:pPr>
            <w:r>
              <w:rPr>
                <w:rFonts w:ascii="Consolas" w:hAnsi="Consolas" w:eastAsia="Consolas"/>
                <w:b w:val="0"/>
                <w:i w:val="0"/>
                <w:color w:val="1A1A1A"/>
                <w:sz w:val="18"/>
              </w:rPr>
              <w:t>MODULE_4_6.md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"125 个仍低于阈值"</w:t>
            </w:r>
          </w:p>
        </w:tc>
        <w:tc>
          <w:tcPr>
            <w:tcW w:type="dxa" w:w="3061"/>
          </w:tcPr>
          <w:p>
            <w:pPr>
              <w:spacing w:after="40" w:line="276" w:lineRule="auto"/>
            </w:pPr>
            <w:r>
              <w:rPr>
                <w:rFonts w:ascii="Calibri" w:hAnsi="Calibri" w:eastAsia="宋体"/>
                <w:b w:val="0"/>
                <w:i w:val="0"/>
                <w:color w:val="1A1A1A"/>
                <w:sz w:val="19"/>
              </w:rPr>
              <w:t>等效 652 µm &lt; 1000 µm；需 512 个</w:t>
            </w:r>
          </w:p>
        </w:tc>
        <w:tc>
          <w:tcPr>
            <w:tcW w:type="dxa" w:w="3061"/>
          </w:tcPr>
          <w:p>
            <w:pPr>
              <w:spacing w:after="40" w:line="276" w:lineRule="auto"/>
            </w:pPr>
            <w:r>
              <w:rPr>
                <w:rFonts w:ascii="Consolas" w:hAnsi="Consolas" w:eastAsia="Consolas"/>
                <w:b w:val="0"/>
                <w:i w:val="0"/>
                <w:color w:val="1A1A1A"/>
                <w:sz w:val="18"/>
              </w:rPr>
              <w:t>MODULE_4_4.md</w:t>
            </w:r>
            <w:r>
              <w:rPr>
                <w:rFonts w:ascii="Calibri" w:hAnsi="Calibri" w:eastAsia="宋体"/>
                <w:b w:val="0"/>
                <w:i w:val="0"/>
                <w:color w:val="1A1A1A"/>
                <w:sz w:val="19"/>
              </w:rPr>
              <w:t xml:space="preserve"> §5</w:t>
            </w:r>
          </w:p>
        </w:tc>
      </w:tr>
      <w:tr>
        <w:tc>
          <w:tcPr>
            <w:tcW w:type="dxa" w:w="3061"/>
          </w:tcPr>
          <w:p>
            <w:pPr>
              <w:spacing w:after="40" w:line="276" w:lineRule="auto"/>
            </w:pPr>
            <w:r>
              <w:rPr>
                <w:rFonts w:ascii="Calibri" w:hAnsi="Calibri" w:eastAsia="宋体"/>
                <w:b w:val="0"/>
                <w:i w:val="0"/>
                <w:color w:val="1A1A1A"/>
                <w:sz w:val="19"/>
              </w:rPr>
              <w:t>"余量压到 10× 以下"</w:t>
            </w:r>
          </w:p>
        </w:tc>
        <w:tc>
          <w:tcPr>
            <w:tcW w:type="dxa" w:w="3061"/>
          </w:tcPr>
          <w:p>
            <w:pPr>
              <w:spacing w:after="40" w:line="276" w:lineRule="auto"/>
            </w:pPr>
            <w:r>
              <w:rPr>
                <w:rFonts w:ascii="Calibri" w:hAnsi="Calibri" w:eastAsia="宋体"/>
                <w:b w:val="0"/>
                <w:i w:val="0"/>
                <w:color w:val="1A1A1A"/>
                <w:sz w:val="19"/>
              </w:rPr>
              <w:t>150 µm 病灶需 4.95× 剂量，21.85× 余量剩 4.41×（换先验前为 14.46× / 1.36×）</w:t>
            </w:r>
          </w:p>
        </w:tc>
        <w:tc>
          <w:tcPr>
            <w:tcW w:type="dxa" w:w="3061"/>
          </w:tcPr>
          <w:p>
            <w:pPr>
              <w:spacing w:after="40" w:line="276" w:lineRule="auto"/>
            </w:pPr>
            <w:r>
              <w:rPr>
                <w:rFonts w:ascii="Consolas" w:hAnsi="Consolas" w:eastAsia="Consolas"/>
                <w:b w:val="0"/>
                <w:i w:val="0"/>
                <w:color w:val="1A1A1A"/>
                <w:sz w:val="18"/>
              </w:rPr>
              <w:t>MODULE_4_6.md</w:t>
            </w:r>
            <w:r>
              <w:rPr>
                <w:rFonts w:ascii="Calibri" w:hAnsi="Calibri" w:eastAsia="宋体"/>
                <w:b w:val="0"/>
                <w:i w:val="0"/>
                <w:color w:val="1A1A1A"/>
                <w:sz w:val="19"/>
              </w:rPr>
              <w:t xml:space="preserve"> §5.4</w:t>
            </w:r>
          </w:p>
        </w:tc>
      </w:tr>
      <w:tr>
        <w:tc>
          <w:tcPr>
            <w:tcW w:type="dxa" w:w="3061"/>
          </w:tcPr>
          <w:p>
            <w:pPr>
              <w:spacing w:after="40" w:line="276" w:lineRule="auto"/>
            </w:pPr>
            <w:r>
              <w:rPr>
                <w:rFonts w:ascii="Calibri" w:hAnsi="Calibri" w:eastAsia="宋体"/>
                <w:b w:val="0"/>
                <w:i w:val="0"/>
                <w:color w:val="1A1A1A"/>
                <w:sz w:val="19"/>
              </w:rPr>
              <w:t>"28 次 / 98.13 vs 98.08 / 9 h 四次全败"</w:t>
            </w:r>
          </w:p>
        </w:tc>
        <w:tc>
          <w:tcPr>
            <w:tcW w:type="dxa" w:w="3061"/>
          </w:tcPr>
          <w:p>
            <w:pPr>
              <w:spacing w:after="40" w:line="276" w:lineRule="auto"/>
            </w:pPr>
            <w:r>
              <w:rPr>
                <w:rFonts w:ascii="Calibri" w:hAnsi="Calibri" w:eastAsia="宋体"/>
                <w:b w:val="0"/>
                <w:i w:val="0"/>
                <w:color w:val="1A1A1A"/>
                <w:sz w:val="19"/>
              </w:rPr>
              <w:t>同上</w:t>
            </w:r>
          </w:p>
        </w:tc>
        <w:tc>
          <w:tcPr>
            <w:tcW w:type="dxa" w:w="3061"/>
          </w:tcPr>
          <w:p>
            <w:pPr>
              <w:spacing w:after="40" w:line="276" w:lineRule="auto"/>
            </w:pPr>
            <w:r>
              <w:rPr>
                <w:rFonts w:ascii="Consolas" w:hAnsi="Consolas" w:eastAsia="Consolas"/>
                <w:b w:val="0"/>
                <w:i w:val="0"/>
                <w:color w:val="1A1A1A"/>
                <w:sz w:val="18"/>
              </w:rPr>
              <w:t>MODULE_VALIDATION.md</w:t>
            </w:r>
          </w:p>
        </w:tc>
      </w:tr>
    </w:tbl>
    <w:p>
      <w:pPr>
        <w:spacing w:before="0" w:after="80" w:line="312" w:lineRule="auto"/>
        <w:ind w:left="0"/>
      </w:pPr>
    </w:p>
    <w:p>
      <w:pPr>
        <w:spacing w:before="0" w:after="120" w:line="324" w:lineRule="auto"/>
        <w:ind w:left="0"/>
      </w:pPr>
      <w:r>
        <w:rPr>
          <w:rFonts w:ascii="Calibri" w:hAnsi="Calibri" w:eastAsia="黑体"/>
          <w:b/>
          <w:i w:val="0"/>
          <w:color w:val="1A1A1A"/>
          <w:sz w:val="21"/>
        </w:rPr>
        <w:t>被问到文献一致性时</w:t>
      </w:r>
      <w:r>
        <w:rPr>
          <w:rFonts w:ascii="Calibri" w:hAnsi="Calibri" w:eastAsia="宋体"/>
          <w:b w:val="0"/>
          <w:i w:val="0"/>
          <w:color w:val="1A1A1A"/>
          <w:sz w:val="21"/>
        </w:rPr>
        <w:t>（口播没念）：健康直肠腔 L-乳酸 0.5 mM</w:t>
      </w:r>
    </w:p>
    <w:p>
      <w:pPr>
        <w:spacing w:before="0" w:after="120" w:line="324" w:lineRule="auto"/>
        <w:ind w:left="0"/>
      </w:pPr>
      <w:r>
        <w:rPr>
          <w:rFonts w:ascii="Calibri" w:hAnsi="Calibri" w:eastAsia="宋体"/>
          <w:b w:val="0"/>
          <w:i w:val="0"/>
          <w:color w:val="1F5C3A"/>
          <w:sz w:val="21"/>
        </w:rPr>
        <w:t>[Crit Care 2006</w:t>
      </w:r>
      <w:r>
        <w:rPr>
          <w:rFonts w:ascii="Calibri" w:hAnsi="Calibri" w:eastAsia="宋体"/>
          <w:b w:val="0"/>
          <w:i w:val="0"/>
          <w:color w:val="1A1A1A"/>
          <w:sz w:val="21"/>
        </w:rPr>
        <w:t>]、健康粪便 &lt; 5 mM</w:t>
      </w:r>
    </w:p>
    <w:p>
      <w:pPr>
        <w:spacing w:before="0" w:after="120" w:line="324" w:lineRule="auto"/>
        <w:ind w:left="0"/>
      </w:pPr>
      <w:r>
        <w:rPr>
          <w:rFonts w:ascii="Calibri" w:hAnsi="Calibri" w:eastAsia="宋体"/>
          <w:b w:val="0"/>
          <w:i w:val="0"/>
          <w:color w:val="1F5C3A"/>
          <w:sz w:val="21"/>
        </w:rPr>
        <w:t>[Duncan AEM 2004</w:t>
      </w:r>
      <w:r>
        <w:rPr>
          <w:rFonts w:ascii="Calibri" w:hAnsi="Calibri" w:eastAsia="宋体"/>
          <w:b w:val="0"/>
          <w:i w:val="0"/>
          <w:color w:val="1A1A1A"/>
          <w:sz w:val="21"/>
        </w:rPr>
        <w:t>]、</w:t>
      </w:r>
    </w:p>
    <w:p>
      <w:pPr>
        <w:spacing w:before="0" w:after="120" w:line="324" w:lineRule="auto"/>
        <w:ind w:left="0"/>
      </w:pPr>
      <w:r>
        <w:rPr>
          <w:rFonts w:ascii="Calibri" w:hAnsi="Calibri" w:eastAsia="宋体"/>
          <w:b w:val="0"/>
          <w:i w:val="0"/>
          <w:color w:val="1A1A1A"/>
          <w:sz w:val="21"/>
        </w:rPr>
        <w:t xml:space="preserve">失调可达 100 mM </w:t>
      </w:r>
      <w:r>
        <w:rPr>
          <w:rFonts w:ascii="Calibri" w:hAnsi="Calibri" w:eastAsia="宋体"/>
          <w:b w:val="0"/>
          <w:i w:val="0"/>
          <w:color w:val="1F5C3A"/>
          <w:sz w:val="21"/>
        </w:rPr>
        <w:t>[Mayeur PLoS ONE 2013</w:t>
      </w:r>
      <w:r>
        <w:rPr>
          <w:rFonts w:ascii="Calibri" w:hAnsi="Calibri" w:eastAsia="宋体"/>
          <w:b w:val="0"/>
          <w:i w:val="0"/>
          <w:color w:val="1A1A1A"/>
          <w:sz w:val="21"/>
        </w:rPr>
        <w:t>、</w:t>
      </w:r>
    </w:p>
    <w:p>
      <w:pPr>
        <w:spacing w:before="0" w:after="120" w:line="324" w:lineRule="auto"/>
        <w:ind w:left="0"/>
      </w:pPr>
      <w:r>
        <w:rPr>
          <w:rFonts w:ascii="Calibri" w:hAnsi="Calibri" w:eastAsia="宋体"/>
          <w:b w:val="0"/>
          <w:i w:val="0"/>
          <w:color w:val="1F5C3A"/>
          <w:sz w:val="21"/>
        </w:rPr>
        <w:t>Hove 1994</w:t>
      </w:r>
      <w:r>
        <w:rPr>
          <w:rFonts w:ascii="Calibri" w:hAnsi="Calibri" w:eastAsia="宋体"/>
          <w:b w:val="0"/>
          <w:i w:val="0"/>
          <w:color w:val="1A1A1A"/>
          <w:sz w:val="21"/>
        </w:rPr>
        <w:t>]；</w:t>
      </w:r>
      <w:r>
        <w:rPr>
          <w:rFonts w:ascii="Consolas" w:hAnsi="Consolas" w:eastAsia="Consolas"/>
          <w:b w:val="0"/>
          <w:i w:val="0"/>
          <w:color w:val="1A1A1A"/>
          <w:sz w:val="20"/>
        </w:rPr>
        <w:t>BBa_M36021</w:t>
      </w:r>
      <w:r>
        <w:rPr>
          <w:rFonts w:ascii="Calibri" w:hAnsi="Calibri" w:eastAsia="宋体"/>
          <w:b w:val="0"/>
          <w:i w:val="0"/>
          <w:color w:val="1A1A1A"/>
          <w:sz w:val="21"/>
        </w:rPr>
        <w:t xml:space="preserve"> = 天然 </w:t>
      </w:r>
      <w:r>
        <w:rPr>
          <w:rFonts w:ascii="Calibri" w:hAnsi="Calibri" w:eastAsia="宋体"/>
          <w:b w:val="0"/>
          <w:i/>
          <w:color w:val="1A1A1A"/>
          <w:sz w:val="21"/>
        </w:rPr>
        <w:t>lldPRD</w:t>
      </w:r>
      <w:r>
        <w:rPr>
          <w:rFonts w:ascii="Calibri" w:hAnsi="Calibri" w:eastAsia="宋体"/>
          <w:b w:val="0"/>
          <w:i w:val="0"/>
          <w:color w:val="1A1A1A"/>
          <w:sz w:val="21"/>
        </w:rPr>
        <w:t xml:space="preserve"> 启动子。</w:t>
      </w:r>
    </w:p>
    <w:p>
      <w:pPr>
        <w:spacing w:before="320" w:after="120" w:line="276" w:lineRule="auto"/>
        <w:ind w:left="0"/>
        <w:keepNext/>
        <w:pBdr>
          <w:bottom w:val="single" w:sz="6" w:space="4" w:color="C8C8C8"/>
        </w:pBdr>
      </w:pPr>
      <w:r>
        <w:rPr>
          <w:rFonts w:ascii="Calibri" w:hAnsi="Calibri" w:eastAsia="黑体"/>
          <w:b/>
          <w:i w:val="0"/>
          <w:color w:val="1A1A1A"/>
          <w:sz w:val="30"/>
        </w:rPr>
        <w:t>附录 B　不能说的话</w:t>
      </w:r>
    </w:p>
    <w:p>
      <w:pPr>
        <w:spacing w:before="0" w:after="60" w:line="300" w:lineRule="auto"/>
        <w:ind w:left="340" w:hanging="227"/>
      </w:pPr>
      <w:r>
        <w:rPr>
          <w:rFonts w:ascii="Calibri" w:hAnsi="Calibri" w:eastAsia="宋体"/>
          <w:b w:val="0"/>
          <w:i w:val="0"/>
          <w:color w:val="5A5A5A"/>
          <w:sz w:val="21"/>
        </w:rPr>
        <w:t xml:space="preserve">1. </w:t>
      </w:r>
      <w:r>
        <w:rPr>
          <w:rFonts w:ascii="Calibri" w:hAnsi="Calibri" w:eastAsia="黑体"/>
          <w:b/>
          <w:i w:val="0"/>
          <w:color w:val="1A1A1A"/>
          <w:sz w:val="21"/>
        </w:rPr>
        <w:t>不报任何口服 CFU 数</w:t>
      </w:r>
      <w:r>
        <w:rPr>
          <w:rFonts w:ascii="Calibri" w:hAnsi="Calibri" w:eastAsia="宋体"/>
          <w:b w:val="0"/>
          <w:i w:val="0"/>
          <w:color w:val="1A1A1A"/>
          <w:sz w:val="21"/>
        </w:rPr>
        <w:t>——缺两座桥（OD → 每癌细胞 CFU 的平板计数、口服后瘤内 CFU/g）。</w:t>
      </w:r>
    </w:p>
    <w:p>
      <w:pPr>
        <w:spacing w:before="0" w:after="120" w:line="324" w:lineRule="auto"/>
        <w:ind w:left="0"/>
      </w:pPr>
      <w:r>
        <w:rPr>
          <w:rFonts w:ascii="Calibri" w:hAnsi="Calibri" w:eastAsia="宋体"/>
          <w:b w:val="0"/>
          <w:i w:val="0"/>
          <w:color w:val="1A1A1A"/>
          <w:sz w:val="21"/>
        </w:rPr>
        <w:t xml:space="preserve">这条写成了可执行记录 </w:t>
      </w:r>
      <w:r>
        <w:rPr>
          <w:rFonts w:ascii="Consolas" w:hAnsi="Consolas" w:eastAsia="Consolas"/>
          <w:b w:val="0"/>
          <w:i w:val="0"/>
          <w:color w:val="1A1A1A"/>
          <w:sz w:val="20"/>
        </w:rPr>
        <w:t>effective_dose_conclusion(reports_oral_cfu=False)</w:t>
      </w:r>
      <w:r>
        <w:rPr>
          <w:rFonts w:ascii="Calibri" w:hAnsi="Calibri" w:eastAsia="宋体"/>
          <w:b w:val="0"/>
          <w:i w:val="0"/>
          <w:color w:val="1A1A1A"/>
          <w:sz w:val="21"/>
        </w:rPr>
        <w:t>。</w:t>
      </w:r>
    </w:p>
    <w:p>
      <w:pPr>
        <w:spacing w:before="0" w:after="60" w:line="300" w:lineRule="auto"/>
        <w:ind w:left="340" w:hanging="227"/>
      </w:pPr>
      <w:r>
        <w:rPr>
          <w:rFonts w:ascii="Calibri" w:hAnsi="Calibri" w:eastAsia="宋体"/>
          <w:b w:val="0"/>
          <w:i w:val="0"/>
          <w:color w:val="5A5A5A"/>
          <w:sz w:val="21"/>
        </w:rPr>
        <w:t xml:space="preserve">2. </w:t>
      </w:r>
      <w:r>
        <w:rPr>
          <w:rFonts w:ascii="Calibri" w:hAnsi="Calibri" w:eastAsia="黑体"/>
          <w:b/>
          <w:i w:val="0"/>
          <w:color w:val="1A1A1A"/>
          <w:sz w:val="21"/>
        </w:rPr>
        <w:t>不说"远端杀伤占 35.2 %"</w:t>
      </w:r>
      <w:r>
        <w:rPr>
          <w:rFonts w:ascii="Calibri" w:hAnsi="Calibri" w:eastAsia="宋体"/>
          <w:b w:val="0"/>
          <w:i w:val="0"/>
          <w:color w:val="1A1A1A"/>
          <w:sz w:val="21"/>
        </w:rPr>
        <w:t xml:space="preserve">——那是演示算例。第 6 章全章 </w:t>
      </w:r>
      <w:r>
        <w:rPr>
          <w:rFonts w:ascii="Consolas" w:hAnsi="Consolas" w:eastAsia="Consolas"/>
          <w:b w:val="0"/>
          <w:i w:val="0"/>
          <w:color w:val="1A1A1A"/>
          <w:sz w:val="20"/>
        </w:rPr>
        <w:t>scenario_only</w:t>
      </w:r>
      <w:r>
        <w:rPr>
          <w:rFonts w:ascii="Calibri" w:hAnsi="Calibri" w:eastAsia="宋体"/>
          <w:b w:val="0"/>
          <w:i w:val="0"/>
          <w:color w:val="1A1A1A"/>
          <w:sz w:val="21"/>
        </w:rPr>
        <w:t>，对外只报</w:t>
      </w:r>
    </w:p>
    <w:p>
      <w:pPr>
        <w:spacing w:before="0" w:after="120" w:line="324" w:lineRule="auto"/>
        <w:ind w:left="0"/>
      </w:pPr>
      <w:r>
        <w:rPr>
          <w:rFonts w:ascii="Calibri" w:hAnsi="Calibri" w:eastAsia="宋体"/>
          <w:b w:val="0"/>
          <w:i w:val="0"/>
          <w:color w:val="1A1A1A"/>
          <w:sz w:val="21"/>
        </w:rPr>
        <w:t>可行性边界。</w:t>
      </w:r>
    </w:p>
    <w:p>
      <w:pPr>
        <w:spacing w:before="0" w:after="60" w:line="300" w:lineRule="auto"/>
        <w:ind w:left="340" w:hanging="227"/>
      </w:pPr>
      <w:r>
        <w:rPr>
          <w:rFonts w:ascii="Calibri" w:hAnsi="Calibri" w:eastAsia="宋体"/>
          <w:b w:val="0"/>
          <w:i w:val="0"/>
          <w:color w:val="5A5A5A"/>
          <w:sz w:val="21"/>
        </w:rPr>
        <w:t xml:space="preserve">3. </w:t>
      </w:r>
      <w:r>
        <w:rPr>
          <w:rFonts w:ascii="Calibri" w:hAnsi="Calibri" w:eastAsia="黑体"/>
          <w:b/>
          <w:i w:val="0"/>
          <w:color w:val="1A1A1A"/>
          <w:sz w:val="21"/>
        </w:rPr>
        <w:t>不说"外部验证"</w:t>
      </w:r>
      <w:r>
        <w:rPr>
          <w:rFonts w:ascii="Calibri" w:hAnsi="Calibri" w:eastAsia="宋体"/>
          <w:b w:val="0"/>
          <w:i w:val="0"/>
          <w:color w:val="1A1A1A"/>
          <w:sz w:val="21"/>
        </w:rPr>
        <w:t>，只说 hold-out / internal cross-validation。</w:t>
      </w:r>
    </w:p>
    <w:p>
      <w:pPr>
        <w:spacing w:before="0" w:after="60" w:line="300" w:lineRule="auto"/>
        <w:ind w:left="340" w:hanging="227"/>
      </w:pPr>
      <w:r>
        <w:rPr>
          <w:rFonts w:ascii="Calibri" w:hAnsi="Calibri" w:eastAsia="宋体"/>
          <w:b w:val="0"/>
          <w:i w:val="0"/>
          <w:color w:val="5A5A5A"/>
          <w:sz w:val="21"/>
        </w:rPr>
        <w:t xml:space="preserve">4. </w:t>
      </w:r>
      <w:r>
        <w:rPr>
          <w:rFonts w:ascii="Calibri" w:hAnsi="Calibri" w:eastAsia="黑体"/>
          <w:b/>
          <w:i w:val="0"/>
          <w:color w:val="1A1A1A"/>
          <w:sz w:val="21"/>
        </w:rPr>
        <w:t>不把 17.4× / 642× 当测量值报</w:t>
      </w:r>
      <w:r>
        <w:rPr>
          <w:rFonts w:ascii="Calibri" w:hAnsi="Calibri" w:eastAsia="宋体"/>
          <w:b w:val="0"/>
          <w:i w:val="0"/>
          <w:color w:val="1A1A1A"/>
          <w:sz w:val="21"/>
        </w:rPr>
        <w:t>（σ-conditional）。</w:t>
      </w:r>
    </w:p>
    <w:p>
      <w:pPr>
        <w:spacing w:before="0" w:after="60" w:line="300" w:lineRule="auto"/>
        <w:ind w:left="340" w:hanging="227"/>
      </w:pPr>
      <w:r>
        <w:rPr>
          <w:rFonts w:ascii="Calibri" w:hAnsi="Calibri" w:eastAsia="宋体"/>
          <w:b w:val="0"/>
          <w:i w:val="0"/>
          <w:color w:val="5A5A5A"/>
          <w:sz w:val="21"/>
        </w:rPr>
        <w:t xml:space="preserve">5. </w:t>
      </w:r>
      <w:r>
        <w:rPr>
          <w:rFonts w:ascii="Calibri" w:hAnsi="Calibri" w:eastAsia="宋体"/>
          <w:b w:val="0"/>
          <w:i w:val="0"/>
          <w:color w:val="1A1A1A"/>
          <w:sz w:val="21"/>
        </w:rPr>
        <w:t xml:space="preserve">提导师意见时说"总评两项 + 六条"，不说"第几问"（见 </w:t>
      </w:r>
      <w:r>
        <w:rPr>
          <w:rFonts w:ascii="Consolas" w:hAnsi="Consolas" w:eastAsia="Consolas"/>
          <w:b w:val="0"/>
          <w:i w:val="0"/>
          <w:color w:val="1A1A1A"/>
          <w:sz w:val="20"/>
        </w:rPr>
        <w:t>SUPERVISOR_FEEDBACK.md</w:t>
      </w:r>
      <w:r>
        <w:rPr>
          <w:rFonts w:ascii="Calibri" w:hAnsi="Calibri" w:eastAsia="宋体"/>
          <w:b w:val="0"/>
          <w:i w:val="0"/>
          <w:color w:val="1A1A1A"/>
          <w:sz w:val="21"/>
        </w:rPr>
        <w:t>）。</w:t>
      </w:r>
    </w:p>
    <w:p>
      <w:pPr>
        <w:spacing w:before="320" w:after="120" w:line="276" w:lineRule="auto"/>
        <w:ind w:left="0"/>
        <w:keepNext/>
        <w:pBdr>
          <w:bottom w:val="single" w:sz="6" w:space="4" w:color="C8C8C8"/>
        </w:pBdr>
      </w:pPr>
      <w:r>
        <w:rPr>
          <w:rFonts w:ascii="Calibri" w:hAnsi="Calibri" w:eastAsia="黑体"/>
          <w:b/>
          <w:i w:val="0"/>
          <w:color w:val="1A1A1A"/>
          <w:sz w:val="30"/>
        </w:rPr>
        <w:t>附录 C　纯英文连读版（录音时照这个念）</w:t>
      </w:r>
    </w:p>
    <w:p>
      <w:pPr>
        <w:spacing w:before="0" w:after="120" w:line="324" w:lineRule="auto"/>
        <w:ind w:left="0"/>
      </w:pPr>
      <w:r>
        <w:rPr>
          <w:rFonts w:ascii="Calibri" w:hAnsi="Calibri" w:eastAsia="宋体"/>
          <w:b w:val="0"/>
          <w:i w:val="0"/>
          <w:color w:val="1A1A1A"/>
          <w:sz w:val="21"/>
        </w:rPr>
        <w:t>Our circuit is an AND gate. The bacteria should only fire when they see hypoxia, and</w:t>
      </w:r>
    </w:p>
    <w:p>
      <w:pPr>
        <w:spacing w:before="0" w:after="120" w:line="324" w:lineRule="auto"/>
        <w:ind w:left="0"/>
      </w:pPr>
      <w:r>
        <w:rPr>
          <w:rFonts w:ascii="Calibri" w:hAnsi="Calibri" w:eastAsia="宋体"/>
          <w:b w:val="0"/>
          <w:i w:val="0"/>
          <w:color w:val="1A1A1A"/>
          <w:sz w:val="21"/>
        </w:rPr>
        <w:t>lactate, and enough of their own neighbours — in other words, only inside a tumour. But</w:t>
      </w:r>
    </w:p>
    <w:p>
      <w:pPr>
        <w:spacing w:before="0" w:after="120" w:line="324" w:lineRule="auto"/>
        <w:ind w:left="0"/>
      </w:pPr>
      <w:r>
        <w:rPr>
          <w:rFonts w:ascii="Calibri" w:hAnsi="Calibri" w:eastAsia="宋体"/>
          <w:b w:val="0"/>
          <w:i w:val="0"/>
          <w:color w:val="1A1A1A"/>
          <w:sz w:val="21"/>
        </w:rPr>
        <w:t>here is the problem we ran into. A culture plate can tell you the gate opens and closes</w:t>
      </w:r>
    </w:p>
    <w:p>
      <w:pPr>
        <w:spacing w:before="0" w:after="120" w:line="324" w:lineRule="auto"/>
        <w:ind w:left="0"/>
      </w:pPr>
      <w:r>
        <w:rPr>
          <w:rFonts w:ascii="Calibri" w:hAnsi="Calibri" w:eastAsia="宋体"/>
          <w:b w:val="0"/>
          <w:i w:val="0"/>
          <w:color w:val="1A1A1A"/>
          <w:sz w:val="21"/>
        </w:rPr>
        <w:t>in a flask. It cannot tell you whether that gate still holds in a patient's gut, and it</w:t>
      </w:r>
    </w:p>
    <w:p>
      <w:pPr>
        <w:spacing w:before="0" w:after="120" w:line="324" w:lineRule="auto"/>
        <w:ind w:left="0"/>
      </w:pPr>
      <w:r>
        <w:rPr>
          <w:rFonts w:ascii="Calibri" w:hAnsi="Calibri" w:eastAsia="宋体"/>
          <w:b w:val="0"/>
          <w:i w:val="0"/>
          <w:color w:val="1A1A1A"/>
          <w:sz w:val="21"/>
        </w:rPr>
        <w:t>cannot tell you how many bacteria a patient would actually need. Those two questions are</w:t>
      </w:r>
    </w:p>
    <w:p>
      <w:pPr>
        <w:spacing w:before="0" w:after="120" w:line="324" w:lineRule="auto"/>
        <w:ind w:left="0"/>
      </w:pPr>
      <w:r>
        <w:rPr>
          <w:rFonts w:ascii="Calibri" w:hAnsi="Calibri" w:eastAsia="宋体"/>
          <w:b w:val="0"/>
          <w:i w:val="0"/>
          <w:color w:val="1A1A1A"/>
          <w:sz w:val="21"/>
        </w:rPr>
        <w:t>what our modelling was built for. And every answer it gave came back to the bench as a</w:t>
      </w:r>
    </w:p>
    <w:p>
      <w:pPr>
        <w:spacing w:before="0" w:after="120" w:line="324" w:lineRule="auto"/>
        <w:ind w:left="0"/>
      </w:pPr>
      <w:r>
        <w:rPr>
          <w:rFonts w:ascii="Calibri" w:hAnsi="Calibri" w:eastAsia="宋体"/>
          <w:b w:val="0"/>
          <w:i w:val="0"/>
          <w:color w:val="1A1A1A"/>
          <w:sz w:val="21"/>
        </w:rPr>
        <w:t>decision.</w:t>
      </w:r>
    </w:p>
    <w:p>
      <w:pPr>
        <w:spacing w:before="0" w:after="120" w:line="324" w:lineRule="auto"/>
        <w:ind w:left="0"/>
      </w:pPr>
      <w:r>
        <w:rPr>
          <w:rFonts w:ascii="Calibri" w:hAnsi="Calibri" w:eastAsia="宋体"/>
          <w:b w:val="0"/>
          <w:i w:val="0"/>
          <w:color w:val="1A1A1A"/>
          <w:sz w:val="21"/>
        </w:rPr>
        <w:t>We started from our own data, and the first thing the model did was catch us making a</w:t>
      </w:r>
    </w:p>
    <w:p>
      <w:pPr>
        <w:spacing w:before="0" w:after="120" w:line="324" w:lineRule="auto"/>
        <w:ind w:left="0"/>
      </w:pPr>
      <w:r>
        <w:rPr>
          <w:rFonts w:ascii="Calibri" w:hAnsi="Calibri" w:eastAsia="宋体"/>
          <w:b w:val="0"/>
          <w:i w:val="0"/>
          <w:color w:val="1A1A1A"/>
          <w:sz w:val="21"/>
        </w:rPr>
        <w:t>mistake. When we read the gate straight off the raw fluorescence, the numbers did not add</w:t>
      </w:r>
    </w:p>
    <w:p>
      <w:pPr>
        <w:spacing w:before="0" w:after="120" w:line="324" w:lineRule="auto"/>
        <w:ind w:left="0"/>
      </w:pPr>
      <w:r>
        <w:rPr>
          <w:rFonts w:ascii="Calibri" w:hAnsi="Calibri" w:eastAsia="宋体"/>
          <w:b w:val="0"/>
          <w:i w:val="0"/>
          <w:color w:val="1A1A1A"/>
          <w:sz w:val="21"/>
        </w:rPr>
        <w:t>up — two of the four conditions were off by more than tenfold. The model showed us why:</w:t>
      </w:r>
    </w:p>
    <w:p>
      <w:pPr>
        <w:spacing w:before="0" w:after="120" w:line="324" w:lineRule="auto"/>
        <w:ind w:left="0"/>
      </w:pPr>
      <w:r>
        <w:rPr>
          <w:rFonts w:ascii="Calibri" w:hAnsi="Calibri" w:eastAsia="宋体"/>
          <w:b w:val="0"/>
          <w:i w:val="0"/>
          <w:color w:val="1A1A1A"/>
          <w:sz w:val="21"/>
        </w:rPr>
        <w:t>those measurements were saturating. The signal had flattened out, so the gate looked far weaker</w:t>
      </w:r>
    </w:p>
    <w:p>
      <w:pPr>
        <w:spacing w:before="0" w:after="120" w:line="324" w:lineRule="auto"/>
        <w:ind w:left="0"/>
      </w:pPr>
      <w:r>
        <w:rPr>
          <w:rFonts w:ascii="Calibri" w:hAnsi="Calibri" w:eastAsia="宋体"/>
          <w:b w:val="0"/>
          <w:i w:val="0"/>
          <w:color w:val="1A1A1A"/>
          <w:sz w:val="21"/>
        </w:rPr>
        <w:t>than it was. Once we put the readings on a probit scale, the four corners became</w:t>
      </w:r>
    </w:p>
    <w:p>
      <w:pPr>
        <w:spacing w:before="0" w:after="120" w:line="324" w:lineRule="auto"/>
        <w:ind w:left="0"/>
      </w:pPr>
      <w:r>
        <w:rPr>
          <w:rFonts w:ascii="Calibri" w:hAnsi="Calibri" w:eastAsia="宋体"/>
          <w:b w:val="0"/>
          <w:i w:val="0"/>
          <w:color w:val="1A1A1A"/>
          <w:sz w:val="21"/>
        </w:rPr>
        <w:t>consistent again, and the AND logic came out clean at twenty-four hours — but not at</w:t>
      </w:r>
    </w:p>
    <w:p>
      <w:pPr>
        <w:spacing w:before="0" w:after="120" w:line="324" w:lineRule="auto"/>
        <w:ind w:left="0"/>
      </w:pPr>
      <w:r>
        <w:rPr>
          <w:rFonts w:ascii="Calibri" w:hAnsi="Calibri" w:eastAsia="宋体"/>
          <w:b w:val="0"/>
          <w:i w:val="0"/>
          <w:color w:val="1A1A1A"/>
          <w:sz w:val="21"/>
        </w:rPr>
        <w:t>nine. So the model stopped us from claiming something too loudly: our gate is</w:t>
      </w:r>
    </w:p>
    <w:p>
      <w:pPr>
        <w:spacing w:before="0" w:after="120" w:line="324" w:lineRule="auto"/>
        <w:ind w:left="0"/>
      </w:pPr>
      <w:r>
        <w:rPr>
          <w:rFonts w:ascii="Calibri" w:hAnsi="Calibri" w:eastAsia="宋体"/>
          <w:b w:val="0"/>
          <w:i w:val="0"/>
          <w:color w:val="1A1A1A"/>
          <w:sz w:val="21"/>
        </w:rPr>
        <w:t>multiplicative at the endpoint, not all the way through. And the fix went straight back</w:t>
      </w:r>
    </w:p>
    <w:p>
      <w:pPr>
        <w:spacing w:before="0" w:after="120" w:line="324" w:lineRule="auto"/>
        <w:ind w:left="0"/>
      </w:pPr>
      <w:r>
        <w:rPr>
          <w:rFonts w:ascii="Calibri" w:hAnsi="Calibri" w:eastAsia="宋体"/>
          <w:b w:val="0"/>
          <w:i w:val="0"/>
          <w:color w:val="1A1A1A"/>
          <w:sz w:val="21"/>
        </w:rPr>
        <w:t>to the lab — the single-cell distributions we need were already sitting in our raw flow</w:t>
      </w:r>
    </w:p>
    <w:p>
      <w:pPr>
        <w:spacing w:before="0" w:after="120" w:line="324" w:lineRule="auto"/>
        <w:ind w:left="0"/>
      </w:pPr>
      <w:r>
        <w:rPr>
          <w:rFonts w:ascii="Calibri" w:hAnsi="Calibri" w:eastAsia="宋体"/>
          <w:b w:val="0"/>
          <w:i w:val="0"/>
          <w:color w:val="1A1A1A"/>
          <w:sz w:val="21"/>
        </w:rPr>
        <w:t>cytometry files. No new experiment. Just a re-export.</w:t>
      </w:r>
    </w:p>
    <w:p>
      <w:pPr>
        <w:spacing w:before="0" w:after="120" w:line="324" w:lineRule="auto"/>
        <w:ind w:left="0"/>
      </w:pPr>
      <w:r>
        <w:rPr>
          <w:rFonts w:ascii="Calibri" w:hAnsi="Calibri" w:eastAsia="宋体"/>
          <w:b w:val="0"/>
          <w:i w:val="0"/>
          <w:color w:val="1A1A1A"/>
          <w:sz w:val="21"/>
        </w:rPr>
        <w:t>Then the model found something none of us had been looking at. We deliver orally. So</w:t>
      </w:r>
    </w:p>
    <w:p>
      <w:pPr>
        <w:spacing w:before="0" w:after="120" w:line="324" w:lineRule="auto"/>
        <w:ind w:left="0"/>
      </w:pPr>
      <w:r>
        <w:rPr>
          <w:rFonts w:ascii="Calibri" w:hAnsi="Calibri" w:eastAsia="宋体"/>
          <w:b w:val="0"/>
          <w:i w:val="0"/>
          <w:color w:val="1A1A1A"/>
          <w:sz w:val="21"/>
        </w:rPr>
        <w:t>before our bacteria ever reach a tumour, they spend hours in the colon — and the colon is</w:t>
      </w:r>
    </w:p>
    <w:p>
      <w:pPr>
        <w:spacing w:before="0" w:after="120" w:line="324" w:lineRule="auto"/>
        <w:ind w:left="0"/>
      </w:pPr>
      <w:r>
        <w:rPr>
          <w:rFonts w:ascii="Calibri" w:hAnsi="Calibri" w:eastAsia="宋体"/>
          <w:b w:val="0"/>
          <w:i w:val="0"/>
          <w:color w:val="1A1A1A"/>
          <w:sz w:val="21"/>
        </w:rPr>
        <w:t>strictly anaerobic, and it carries lactate. Which means both of the sensors we designed</w:t>
      </w:r>
    </w:p>
    <w:p>
      <w:pPr>
        <w:spacing w:before="0" w:after="120" w:line="324" w:lineRule="auto"/>
        <w:ind w:left="0"/>
      </w:pPr>
      <w:r>
        <w:rPr>
          <w:rFonts w:ascii="Calibri" w:hAnsi="Calibri" w:eastAsia="宋体"/>
          <w:b w:val="0"/>
          <w:i w:val="0"/>
          <w:color w:val="1A1A1A"/>
          <w:sz w:val="21"/>
        </w:rPr>
        <w:t>actually prefer the gut over the tumour. And this is not a fitting result. It holds for</w:t>
      </w:r>
    </w:p>
    <w:p>
      <w:pPr>
        <w:spacing w:before="0" w:after="120" w:line="324" w:lineRule="auto"/>
        <w:ind w:left="0"/>
      </w:pPr>
      <w:r>
        <w:rPr>
          <w:rFonts w:ascii="Calibri" w:hAnsi="Calibri" w:eastAsia="宋体"/>
          <w:b w:val="0"/>
          <w:i w:val="0"/>
          <w:color w:val="1A1A1A"/>
          <w:sz w:val="21"/>
        </w:rPr>
        <w:t>any sensor parameters you choose. What saves us is something we had not designed on</w:t>
      </w:r>
    </w:p>
    <w:p>
      <w:pPr>
        <w:spacing w:before="0" w:after="120" w:line="324" w:lineRule="auto"/>
        <w:ind w:left="0"/>
      </w:pPr>
      <w:r>
        <w:rPr>
          <w:rFonts w:ascii="Calibri" w:hAnsi="Calibri" w:eastAsia="宋体"/>
          <w:b w:val="0"/>
          <w:i w:val="0"/>
          <w:color w:val="1A1A1A"/>
          <w:sz w:val="21"/>
        </w:rPr>
        <w:t>purpose: our lactate sensor is the native lldPRD promoter, so it still carries its own</w:t>
      </w:r>
    </w:p>
    <w:p>
      <w:pPr>
        <w:spacing w:before="0" w:after="120" w:line="324" w:lineRule="auto"/>
        <w:ind w:left="0"/>
      </w:pPr>
      <w:r>
        <w:rPr>
          <w:rFonts w:ascii="Calibri" w:hAnsi="Calibri" w:eastAsia="宋体"/>
          <w:b w:val="0"/>
          <w:i w:val="0"/>
          <w:color w:val="1A1A1A"/>
          <w:sz w:val="21"/>
        </w:rPr>
        <w:t>anaerobic and glucose repression. The gut is anaerobic and sugar-rich, so the promoter</w:t>
      </w:r>
    </w:p>
    <w:p>
      <w:pPr>
        <w:spacing w:before="0" w:after="120" w:line="324" w:lineRule="auto"/>
        <w:ind w:left="0"/>
      </w:pPr>
      <w:r>
        <w:rPr>
          <w:rFonts w:ascii="Calibri" w:hAnsi="Calibri" w:eastAsia="宋体"/>
          <w:b w:val="0"/>
          <w:i w:val="0"/>
          <w:color w:val="1A1A1A"/>
          <w:sz w:val="21"/>
        </w:rPr>
        <w:t>stays shut. The tumour core is hypoxic but not anoxic, and its glucose is consumed by the</w:t>
      </w:r>
    </w:p>
    <w:p>
      <w:pPr>
        <w:spacing w:before="0" w:after="120" w:line="324" w:lineRule="auto"/>
        <w:ind w:left="0"/>
      </w:pPr>
      <w:r>
        <w:rPr>
          <w:rFonts w:ascii="Calibri" w:hAnsi="Calibri" w:eastAsia="宋体"/>
          <w:b w:val="0"/>
          <w:i w:val="0"/>
          <w:color w:val="1A1A1A"/>
          <w:sz w:val="21"/>
        </w:rPr>
        <w:t>Warburg effect — so there, it opens. With that repression, the gate separates tumour from</w:t>
      </w:r>
    </w:p>
    <w:p>
      <w:pPr>
        <w:spacing w:before="0" w:after="120" w:line="324" w:lineRule="auto"/>
        <w:ind w:left="0"/>
      </w:pPr>
      <w:r>
        <w:rPr>
          <w:rFonts w:ascii="Calibri" w:hAnsi="Calibri" w:eastAsia="宋体"/>
          <w:b w:val="0"/>
          <w:i w:val="0"/>
          <w:color w:val="1A1A1A"/>
          <w:sz w:val="21"/>
        </w:rPr>
        <w:t>gut by twenty- to sixtyfold. Without it, the sign flips — the gut opens wider than the</w:t>
      </w:r>
    </w:p>
    <w:p>
      <w:pPr>
        <w:spacing w:before="0" w:after="120" w:line="324" w:lineRule="auto"/>
        <w:ind w:left="0"/>
      </w:pPr>
      <w:r>
        <w:rPr>
          <w:rFonts w:ascii="Calibri" w:hAnsi="Calibri" w:eastAsia="宋体"/>
          <w:b w:val="0"/>
          <w:i w:val="0"/>
          <w:color w:val="1A1A1A"/>
          <w:sz w:val="21"/>
        </w:rPr>
        <w:t>tumour does.</w:t>
      </w:r>
    </w:p>
    <w:p>
      <w:pPr>
        <w:spacing w:before="0" w:after="120" w:line="324" w:lineRule="auto"/>
        <w:ind w:left="0"/>
      </w:pPr>
      <w:r>
        <w:rPr>
          <w:rFonts w:ascii="Calibri" w:hAnsi="Calibri" w:eastAsia="宋体"/>
          <w:b w:val="0"/>
          <w:i w:val="0"/>
          <w:color w:val="1A1A1A"/>
          <w:sz w:val="21"/>
        </w:rPr>
        <w:t>That one result changed our design in two ways. We had planned to swap in a de-repressed,</w:t>
      </w:r>
    </w:p>
    <w:p>
      <w:pPr>
        <w:spacing w:before="0" w:after="120" w:line="324" w:lineRule="auto"/>
        <w:ind w:left="0"/>
      </w:pPr>
      <w:r>
        <w:rPr>
          <w:rFonts w:ascii="Calibri" w:hAnsi="Calibri" w:eastAsia="宋体"/>
          <w:b w:val="0"/>
          <w:i w:val="0"/>
          <w:color w:val="1A1A1A"/>
          <w:sz w:val="21"/>
        </w:rPr>
        <w:t>hypoxia-optimised lactate sensor, to get stronger expression inside the tumour. We</w:t>
      </w:r>
    </w:p>
    <w:p>
      <w:pPr>
        <w:spacing w:before="0" w:after="120" w:line="324" w:lineRule="auto"/>
        <w:ind w:left="0"/>
      </w:pPr>
      <w:r>
        <w:rPr>
          <w:rFonts w:ascii="Calibri" w:hAnsi="Calibri" w:eastAsia="宋体"/>
          <w:b w:val="0"/>
          <w:i w:val="0"/>
          <w:color w:val="1A1A1A"/>
          <w:sz w:val="21"/>
        </w:rPr>
        <w:t>cancelled it — it would have thrown away the only thing keeping the gut quiet. And it</w:t>
      </w:r>
    </w:p>
    <w:p>
      <w:pPr>
        <w:spacing w:before="0" w:after="120" w:line="324" w:lineRule="auto"/>
        <w:ind w:left="0"/>
      </w:pPr>
      <w:r>
        <w:rPr>
          <w:rFonts w:ascii="Calibri" w:hAnsi="Calibri" w:eastAsia="宋体"/>
          <w:b w:val="0"/>
          <w:i w:val="0"/>
          <w:color w:val="1A1A1A"/>
          <w:sz w:val="21"/>
        </w:rPr>
        <w:t>told us exactly which experiment matters most: one plate, the lactate promoter on its</w:t>
      </w:r>
    </w:p>
    <w:p>
      <w:pPr>
        <w:spacing w:before="0" w:after="120" w:line="324" w:lineRule="auto"/>
        <w:ind w:left="0"/>
      </w:pPr>
      <w:r>
        <w:rPr>
          <w:rFonts w:ascii="Calibri" w:hAnsi="Calibri" w:eastAsia="宋体"/>
          <w:b w:val="0"/>
          <w:i w:val="0"/>
          <w:color w:val="1A1A1A"/>
          <w:sz w:val="21"/>
        </w:rPr>
        <w:t>own, at zero versus one percent oxygen. Out of everything still unknown in this project,</w:t>
      </w:r>
    </w:p>
    <w:p>
      <w:pPr>
        <w:spacing w:before="0" w:after="120" w:line="324" w:lineRule="auto"/>
        <w:ind w:left="0"/>
      </w:pPr>
      <w:r>
        <w:rPr>
          <w:rFonts w:ascii="Calibri" w:hAnsi="Calibri" w:eastAsia="宋体"/>
          <w:b w:val="0"/>
          <w:i w:val="0"/>
          <w:color w:val="1A1A1A"/>
          <w:sz w:val="21"/>
        </w:rPr>
        <w:t>that is the only measurement that could flip a conclusion rather than just widen an error</w:t>
      </w:r>
    </w:p>
    <w:p>
      <w:pPr>
        <w:spacing w:before="0" w:after="120" w:line="324" w:lineRule="auto"/>
        <w:ind w:left="0"/>
      </w:pPr>
      <w:r>
        <w:rPr>
          <w:rFonts w:ascii="Calibri" w:hAnsi="Calibri" w:eastAsia="宋体"/>
          <w:b w:val="0"/>
          <w:i w:val="0"/>
          <w:color w:val="1A1A1A"/>
          <w:sz w:val="21"/>
        </w:rPr>
        <w:t>bar — so it went to the top of our list. The model also settled two build decisions</w:t>
      </w:r>
    </w:p>
    <w:p>
      <w:pPr>
        <w:spacing w:before="0" w:after="120" w:line="324" w:lineRule="auto"/>
        <w:ind w:left="0"/>
      </w:pPr>
      <w:r>
        <w:rPr>
          <w:rFonts w:ascii="Calibri" w:hAnsi="Calibri" w:eastAsia="宋体"/>
          <w:b w:val="0"/>
          <w:i w:val="0"/>
          <w:color w:val="1A1A1A"/>
          <w:sz w:val="21"/>
        </w:rPr>
        <w:t>without a build. We keep a single SsrA tag instead of engineering a second one, because</w:t>
      </w:r>
    </w:p>
    <w:p>
      <w:pPr>
        <w:spacing w:before="0" w:after="120" w:line="324" w:lineRule="auto"/>
        <w:ind w:left="0"/>
      </w:pPr>
      <w:r>
        <w:rPr>
          <w:rFonts w:ascii="Calibri" w:hAnsi="Calibri" w:eastAsia="宋体"/>
          <w:b w:val="0"/>
          <w:i w:val="0"/>
          <w:color w:val="1A1A1A"/>
          <w:sz w:val="21"/>
        </w:rPr>
        <w:t>the tag we already have is stronger than it needs to be. And we removed the TAT peptide —</w:t>
      </w:r>
    </w:p>
    <w:p>
      <w:pPr>
        <w:spacing w:before="0" w:after="120" w:line="324" w:lineRule="auto"/>
        <w:ind w:left="0"/>
      </w:pPr>
      <w:r>
        <w:rPr>
          <w:rFonts w:ascii="Calibri" w:hAnsi="Calibri" w:eastAsia="宋体"/>
          <w:b w:val="0"/>
          <w:i w:val="0"/>
          <w:color w:val="1A1A1A"/>
          <w:sz w:val="21"/>
        </w:rPr>
        <w:t>it multiplied off-target killing sevenfold, and on-target potency by only thirty percent.</w:t>
      </w:r>
    </w:p>
    <w:p>
      <w:pPr>
        <w:spacing w:before="0" w:after="120" w:line="324" w:lineRule="auto"/>
        <w:ind w:left="0"/>
      </w:pPr>
      <w:r>
        <w:rPr>
          <w:rFonts w:ascii="Calibri" w:hAnsi="Calibri" w:eastAsia="宋体"/>
          <w:b w:val="0"/>
          <w:i w:val="0"/>
          <w:color w:val="1A1A1A"/>
          <w:sz w:val="21"/>
        </w:rPr>
        <w:t>The second question was dose. Our killing data follow a near-cubic law — kill scales as</w:t>
      </w:r>
    </w:p>
    <w:p>
      <w:pPr>
        <w:spacing w:before="0" w:after="120" w:line="324" w:lineRule="auto"/>
        <w:ind w:left="0"/>
      </w:pPr>
      <w:r>
        <w:rPr>
          <w:rFonts w:ascii="Calibri" w:hAnsi="Calibri" w:eastAsia="宋体"/>
          <w:b w:val="0"/>
          <w:i w:val="0"/>
          <w:color w:val="1A1A1A"/>
          <w:sz w:val="21"/>
        </w:rPr>
        <w:t>dose cubed. Put that against how fast a tumour grows back, and you get the dose you</w:t>
      </w:r>
    </w:p>
    <w:p>
      <w:pPr>
        <w:spacing w:before="0" w:after="120" w:line="324" w:lineRule="auto"/>
        <w:ind w:left="0"/>
      </w:pPr>
      <w:r>
        <w:rPr>
          <w:rFonts w:ascii="Calibri" w:hAnsi="Calibri" w:eastAsia="宋体"/>
          <w:b w:val="0"/>
          <w:i w:val="0"/>
          <w:color w:val="1A1A1A"/>
          <w:sz w:val="21"/>
        </w:rPr>
        <w:t>actually need. Human colorectal cancer doubles over months, so it only needs well under</w:t>
      </w:r>
    </w:p>
    <w:p>
      <w:pPr>
        <w:spacing w:before="0" w:after="120" w:line="324" w:lineRule="auto"/>
        <w:ind w:left="0"/>
      </w:pPr>
      <w:r>
        <w:rPr>
          <w:rFonts w:ascii="Calibri" w:hAnsi="Calibri" w:eastAsia="宋体"/>
          <w:b w:val="0"/>
          <w:i w:val="0"/>
          <w:color w:val="1A1A1A"/>
          <w:sz w:val="21"/>
        </w:rPr>
        <w:t>one percent of the lesion cleared per day. At our lowest tested dose, we already measured</w:t>
      </w:r>
    </w:p>
    <w:p>
      <w:pPr>
        <w:spacing w:before="0" w:after="120" w:line="324" w:lineRule="auto"/>
        <w:ind w:left="0"/>
      </w:pPr>
      <w:r>
        <w:rPr>
          <w:rFonts w:ascii="Calibri" w:hAnsi="Calibri" w:eastAsia="宋体"/>
          <w:b w:val="0"/>
          <w:i w:val="0"/>
          <w:color w:val="1A1A1A"/>
          <w:sz w:val="21"/>
        </w:rPr>
        <w:t>three percent. So all three of the doses we tested clear the bar for the human indication</w:t>
      </w:r>
    </w:p>
    <w:p>
      <w:pPr>
        <w:spacing w:before="0" w:after="120" w:line="324" w:lineRule="auto"/>
        <w:ind w:left="0"/>
      </w:pPr>
      <w:r>
        <w:rPr>
          <w:rFonts w:ascii="Calibri" w:hAnsi="Calibri" w:eastAsia="宋体"/>
          <w:b w:val="0"/>
          <w:i w:val="0"/>
          <w:color w:val="1A1A1A"/>
          <w:sz w:val="21"/>
        </w:rPr>
        <w:t>— and that is a direct comparison, not an extrapolation. CT26 in mice grows back a</w:t>
      </w:r>
    </w:p>
    <w:p>
      <w:pPr>
        <w:spacing w:before="0" w:after="120" w:line="324" w:lineRule="auto"/>
        <w:ind w:left="0"/>
      </w:pPr>
      <w:r>
        <w:rPr>
          <w:rFonts w:ascii="Calibri" w:hAnsi="Calibri" w:eastAsia="宋体"/>
          <w:b w:val="0"/>
          <w:i w:val="0"/>
          <w:color w:val="1A1A1A"/>
          <w:sz w:val="21"/>
        </w:rPr>
        <w:t>hundred times faster and needs roughly one-and-a-half times more. Which is worth saying</w:t>
      </w:r>
    </w:p>
    <w:p>
      <w:pPr>
        <w:spacing w:before="0" w:after="120" w:line="324" w:lineRule="auto"/>
        <w:ind w:left="0"/>
      </w:pPr>
      <w:r>
        <w:rPr>
          <w:rFonts w:ascii="Calibri" w:hAnsi="Calibri" w:eastAsia="宋体"/>
          <w:b w:val="0"/>
          <w:i w:val="0"/>
          <w:color w:val="1A1A1A"/>
          <w:sz w:val="21"/>
        </w:rPr>
        <w:t>plainly: "not enough in mice" does not mean not enough in patients.</w:t>
      </w:r>
    </w:p>
    <w:p>
      <w:pPr>
        <w:spacing w:before="0" w:after="120" w:line="324" w:lineRule="auto"/>
        <w:ind w:left="0"/>
      </w:pPr>
      <w:r>
        <w:rPr>
          <w:rFonts w:ascii="Calibri" w:hAnsi="Calibri" w:eastAsia="宋体"/>
          <w:b w:val="0"/>
          <w:i w:val="0"/>
          <w:color w:val="1A1A1A"/>
          <w:sz w:val="21"/>
        </w:rPr>
        <w:t>But then two models, built on completely different data, hit the same wall. Quorum</w:t>
      </w:r>
    </w:p>
    <w:p>
      <w:pPr>
        <w:spacing w:before="0" w:after="120" w:line="324" w:lineRule="auto"/>
        <w:ind w:left="0"/>
      </w:pPr>
      <w:r>
        <w:rPr>
          <w:rFonts w:ascii="Calibri" w:hAnsi="Calibri" w:eastAsia="宋体"/>
          <w:b w:val="0"/>
          <w:i w:val="0"/>
          <w:color w:val="1A1A1A"/>
          <w:sz w:val="21"/>
        </w:rPr>
        <w:t>sensing cannot switch on inside a micrometastasis — we showed that even a cluster of a</w:t>
      </w:r>
    </w:p>
    <w:p>
      <w:pPr>
        <w:spacing w:before="0" w:after="120" w:line="324" w:lineRule="auto"/>
        <w:ind w:left="0"/>
      </w:pPr>
      <w:r>
        <w:rPr>
          <w:rFonts w:ascii="Calibri" w:hAnsi="Calibri" w:eastAsia="宋体"/>
          <w:b w:val="0"/>
          <w:i w:val="0"/>
          <w:color w:val="1A1A1A"/>
          <w:sz w:val="21"/>
        </w:rPr>
        <w:t>hundred and twenty-five of them still sits below the threshold. And from the other</w:t>
      </w:r>
    </w:p>
    <w:p>
      <w:pPr>
        <w:spacing w:before="0" w:after="120" w:line="324" w:lineRule="auto"/>
        <w:ind w:left="0"/>
      </w:pPr>
      <w:r>
        <w:rPr>
          <w:rFonts w:ascii="Calibri" w:hAnsi="Calibri" w:eastAsia="宋体"/>
          <w:b w:val="0"/>
          <w:i w:val="0"/>
          <w:color w:val="1A1A1A"/>
          <w:sz w:val="21"/>
        </w:rPr>
        <w:t>direction, pushing the dose high enough to reach those lesions drops our safety margin below the</w:t>
      </w:r>
    </w:p>
    <w:p>
      <w:pPr>
        <w:spacing w:before="0" w:after="120" w:line="324" w:lineRule="auto"/>
        <w:ind w:left="0"/>
      </w:pPr>
      <w:r>
        <w:rPr>
          <w:rFonts w:ascii="Calibri" w:hAnsi="Calibri" w:eastAsia="宋体"/>
          <w:b w:val="0"/>
          <w:i w:val="0"/>
          <w:color w:val="1A1A1A"/>
          <w:sz w:val="21"/>
        </w:rPr>
        <w:t>tenfold we require — twenty-two-fold down to four. Two independent roads, one conclusion: distant lesions can only be cleared</w:t>
      </w:r>
    </w:p>
    <w:p>
      <w:pPr>
        <w:spacing w:before="0" w:after="120" w:line="324" w:lineRule="auto"/>
        <w:ind w:left="0"/>
      </w:pPr>
      <w:r>
        <w:rPr>
          <w:rFonts w:ascii="Calibri" w:hAnsi="Calibri" w:eastAsia="宋体"/>
          <w:b w:val="0"/>
          <w:i w:val="0"/>
          <w:color w:val="1A1A1A"/>
          <w:sz w:val="21"/>
        </w:rPr>
        <w:t>by the immune cascade. That is why pyroptosis-driven immunity is not a bonus feature in</w:t>
      </w:r>
    </w:p>
    <w:p>
      <w:pPr>
        <w:spacing w:before="0" w:after="120" w:line="324" w:lineRule="auto"/>
        <w:ind w:left="0"/>
      </w:pPr>
      <w:r>
        <w:rPr>
          <w:rFonts w:ascii="Calibri" w:hAnsi="Calibri" w:eastAsia="宋体"/>
          <w:b w:val="0"/>
          <w:i w:val="0"/>
          <w:color w:val="1A1A1A"/>
          <w:sz w:val="21"/>
        </w:rPr>
        <w:t>this project — it is a requirement. And it is what our next cycle is designed around.</w:t>
      </w:r>
    </w:p>
    <w:p>
      <w:pPr>
        <w:spacing w:before="0" w:after="120" w:line="324" w:lineRule="auto"/>
        <w:ind w:left="0"/>
      </w:pPr>
      <w:r>
        <w:rPr>
          <w:rFonts w:ascii="Calibri" w:hAnsi="Calibri" w:eastAsia="宋体"/>
          <w:b w:val="0"/>
          <w:i w:val="0"/>
          <w:color w:val="1A1A1A"/>
          <w:sz w:val="21"/>
        </w:rPr>
        <w:t>And we tested the model the only honest way we could: by hiding data from it. Twenty-eight</w:t>
      </w:r>
    </w:p>
    <w:p>
      <w:pPr>
        <w:spacing w:before="0" w:after="120" w:line="324" w:lineRule="auto"/>
        <w:ind w:left="0"/>
      </w:pPr>
      <w:r>
        <w:rPr>
          <w:rFonts w:ascii="Calibri" w:hAnsi="Calibri" w:eastAsia="宋体"/>
          <w:b w:val="0"/>
          <w:i w:val="0"/>
          <w:color w:val="1A1A1A"/>
          <w:sz w:val="21"/>
        </w:rPr>
        <w:t>times, we took part of our dataset away, refit, and asked the model to tell us what it had</w:t>
      </w:r>
    </w:p>
    <w:p>
      <w:pPr>
        <w:spacing w:before="0" w:after="120" w:line="324" w:lineRule="auto"/>
        <w:ind w:left="0"/>
      </w:pPr>
      <w:r>
        <w:rPr>
          <w:rFonts w:ascii="Calibri" w:hAnsi="Calibri" w:eastAsia="宋体"/>
          <w:b w:val="0"/>
          <w:i w:val="0"/>
          <w:color w:val="1A1A1A"/>
          <w:sz w:val="21"/>
        </w:rPr>
        <w:t>never seen. The best one: if the gate really is multiplicative, then any three corners</w:t>
      </w:r>
    </w:p>
    <w:p>
      <w:pPr>
        <w:spacing w:before="0" w:after="120" w:line="324" w:lineRule="auto"/>
        <w:ind w:left="0"/>
      </w:pPr>
      <w:r>
        <w:rPr>
          <w:rFonts w:ascii="Calibri" w:hAnsi="Calibri" w:eastAsia="宋体"/>
          <w:b w:val="0"/>
          <w:i w:val="0"/>
          <w:color w:val="1A1A1A"/>
          <w:sz w:val="21"/>
        </w:rPr>
        <w:t>determine the fourth. So we hid the fully-induced corner and predicted ninety-eight point</w:t>
      </w:r>
    </w:p>
    <w:p>
      <w:pPr>
        <w:spacing w:before="0" w:after="120" w:line="324" w:lineRule="auto"/>
        <w:ind w:left="0"/>
      </w:pPr>
      <w:r>
        <w:rPr>
          <w:rFonts w:ascii="Calibri" w:hAnsi="Calibri" w:eastAsia="宋体"/>
          <w:b w:val="0"/>
          <w:i w:val="0"/>
          <w:color w:val="1A1A1A"/>
          <w:sz w:val="21"/>
        </w:rPr>
        <w:t>one three percent. The measurement was ninety-eight point zero eight. We also deliberately</w:t>
      </w:r>
    </w:p>
    <w:p>
      <w:pPr>
        <w:spacing w:before="0" w:after="120" w:line="324" w:lineRule="auto"/>
        <w:ind w:left="0"/>
      </w:pPr>
      <w:r>
        <w:rPr>
          <w:rFonts w:ascii="Calibri" w:hAnsi="Calibri" w:eastAsia="宋体"/>
          <w:b w:val="0"/>
          <w:i w:val="0"/>
          <w:color w:val="1A1A1A"/>
          <w:sz w:val="21"/>
        </w:rPr>
        <w:t>included a test we expected to fail — the same check at nine hours, where we already knew</w:t>
      </w:r>
    </w:p>
    <w:p>
      <w:pPr>
        <w:spacing w:before="0" w:after="120" w:line="324" w:lineRule="auto"/>
        <w:ind w:left="0"/>
      </w:pPr>
      <w:r>
        <w:rPr>
          <w:rFonts w:ascii="Calibri" w:hAnsi="Calibri" w:eastAsia="宋体"/>
          <w:b w:val="0"/>
          <w:i w:val="0"/>
          <w:color w:val="1A1A1A"/>
          <w:sz w:val="21"/>
        </w:rPr>
        <w:t>the gate is not yet multiplicative. It failed, four times out of four, exactly as</w:t>
      </w:r>
    </w:p>
    <w:p>
      <w:pPr>
        <w:spacing w:before="0" w:after="120" w:line="324" w:lineRule="auto"/>
        <w:ind w:left="0"/>
      </w:pPr>
      <w:r>
        <w:rPr>
          <w:rFonts w:ascii="Calibri" w:hAnsi="Calibri" w:eastAsia="宋体"/>
          <w:b w:val="0"/>
          <w:i w:val="0"/>
          <w:color w:val="1A1A1A"/>
          <w:sz w:val="21"/>
        </w:rPr>
        <w:t>predicted. Because a check that passes everything is not a check. This is internal</w:t>
      </w:r>
    </w:p>
    <w:p>
      <w:pPr>
        <w:spacing w:before="0" w:after="120" w:line="324" w:lineRule="auto"/>
        <w:ind w:left="0"/>
      </w:pPr>
      <w:r>
        <w:rPr>
          <w:rFonts w:ascii="Calibri" w:hAnsi="Calibri" w:eastAsia="宋体"/>
          <w:b w:val="0"/>
          <w:i w:val="0"/>
          <w:color w:val="1A1A1A"/>
          <w:sz w:val="21"/>
        </w:rPr>
        <w:t>cross-validation on our own dataset, not an external one — and we say so inside the model</w:t>
      </w:r>
    </w:p>
    <w:p>
      <w:pPr>
        <w:spacing w:before="0" w:after="120" w:line="324" w:lineRule="auto"/>
        <w:ind w:left="0"/>
      </w:pPr>
      <w:r>
        <w:rPr>
          <w:rFonts w:ascii="Calibri" w:hAnsi="Calibri" w:eastAsia="宋体"/>
          <w:b w:val="0"/>
          <w:i w:val="0"/>
          <w:color w:val="1A1A1A"/>
          <w:sz w:val="21"/>
        </w:rPr>
        <w:t>itself. That is the loop we tried to close: our data trained the model, and the model sent</w:t>
      </w:r>
    </w:p>
    <w:p>
      <w:pPr>
        <w:spacing w:before="0" w:after="120" w:line="324" w:lineRule="auto"/>
        <w:ind w:left="0"/>
      </w:pPr>
      <w:r>
        <w:rPr>
          <w:rFonts w:ascii="Calibri" w:hAnsi="Calibri" w:eastAsia="宋体"/>
          <w:b w:val="0"/>
          <w:i w:val="0"/>
          <w:color w:val="1A1A1A"/>
          <w:sz w:val="21"/>
        </w:rPr>
        <w:t>us back to the bench with a shorter list.</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b w:val="0"/>
        <w:i w:val="0"/>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