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Contribution — Modeling</w:t>
      </w:r>
    </w:p>
    <w:p>
      <w:pPr>
        <w:pStyle w:val="FirstParagraph"/>
      </w:pPr>
      <w:r>
        <w:t xml:space="preserve">Our own model is specific to one circuit — a hypoxia-AND-lactate gate driving a</w:t>
      </w:r>
      <w:r>
        <w:t xml:space="preserve"> </w:t>
      </w:r>
      <w:r>
        <w:t xml:space="preserve">pyroptosis effector in orally dosed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Nissle 1917 — so we have tried to write</w:t>
      </w:r>
      <w:r>
        <w:t xml:space="preserve"> </w:t>
      </w:r>
      <w:r>
        <w:t xml:space="preserve">down the three things we would hand to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team whose therapeutic depends on an</w:t>
      </w:r>
      <w:r>
        <w:t xml:space="preserve"> </w:t>
      </w:r>
      <w:r>
        <w:t xml:space="preserve">environment-sensing genetic circuit, with our own numbers kept to a footnote.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i/>
          <w:iCs/>
        </w:rPr>
        <w:t xml:space="preserve">All three are implemented in our repository:</w:t>
      </w:r>
      <w:r>
        <w:t xml:space="preserve"> </w:t>
      </w:r>
      <w:r>
        <w:rPr>
          <w:rStyle w:val="VerbatimChar"/>
        </w:rPr>
        <w:t xml:space="preserve">&lt;GitLab URL&gt;</w:t>
      </w:r>
      <w:r>
        <w:t xml:space="preserve">.</w:t>
      </w:r>
    </w:p>
    <w:p>
      <w:pPr>
        <w:pStyle w:val="BodyText"/>
      </w:pPr>
      <w:r>
        <w:rPr>
          <w:rFonts w:hint="eastAsia"/>
          <w:b/>
          <w:bCs/>
        </w:rPr>
        <w:t xml:space="preserve">中文</w:t>
      </w:r>
      <w:r>
        <w:t xml:space="preserve"> </w:t>
      </w:r>
      <w:r>
        <w:t xml:space="preserve">— </w:t>
      </w:r>
      <w:r>
        <w:rPr>
          <w:rFonts w:hint="eastAsia"/>
        </w:rPr>
        <w:t xml:space="preserve">我们的模型是为一个特定回路算的（低氧</w:t>
      </w:r>
      <w:r>
        <w:t xml:space="preserve"> AND </w:t>
      </w:r>
      <w:r>
        <w:rPr>
          <w:rFonts w:hint="eastAsia"/>
        </w:rPr>
        <w:t xml:space="preserve">乳酸门驱动焦亡效应蛋白，口服给药的</w:t>
      </w:r>
      <w:r>
        <w:t xml:space="preserve"> </w:t>
      </w:r>
      <w:r>
        <w:rPr>
          <w:i/>
          <w:iCs/>
        </w:rPr>
        <w:t xml:space="preserve">E. coli</w:t>
      </w:r>
      <w:r>
        <w:t xml:space="preserve"> </w:t>
      </w:r>
      <w:r>
        <w:t xml:space="preserve">Nissle </w:t>
      </w:r>
      <w:r>
        <w:rPr>
          <w:rFonts w:hint="eastAsia"/>
        </w:rPr>
        <w:t xml:space="preserve">1917），直接交给别队用不上。所以下面写的是我们会交给</w:t>
      </w:r>
      <w:r>
        <w:rPr>
          <w:rFonts w:hint="eastAsia"/>
          <w:b/>
          <w:bCs/>
        </w:rPr>
        <w:t xml:space="preserve">任何</w:t>
      </w:r>
      <w:r>
        <w:rPr>
          <w:rFonts w:hint="eastAsia"/>
        </w:rPr>
        <w:t xml:space="preserve">“疗效依赖环境感应回路”的队伍的三件事，我们自己的数字一律压到每条末尾的一句脚注里。</w:t>
      </w:r>
    </w:p>
    <w:p>
      <w:r>
        <w:pict>
          <v:rect style="width:0;height:1.5pt" o:hralign="center" o:hrstd="t" o:hr="t"/>
        </w:pict>
      </w:r>
    </w:p>
    <w:bookmarkStart w:id="9" w:name="X77bd47e83ce62a95881d6512e987e663e4765d3"/>
    <w:p>
      <w:pPr>
        <w:pStyle w:val="Heading2"/>
      </w:pPr>
      <w:r>
        <w:t xml:space="preserve">1. A site-enumeration protocol for safety claims about sensing circuits</w:t>
      </w:r>
    </w:p>
    <w:p>
      <w:pPr>
        <w:pStyle w:val="FirstParagraph"/>
      </w:pPr>
      <w:r>
        <w:t xml:space="preserve">The common failure is to model the circuit</w:t>
      </w:r>
      <w:r>
        <w:t xml:space="preserve"> </w:t>
      </w:r>
      <w:r>
        <w:rPr>
          <w:b/>
          <w:bCs/>
        </w:rPr>
        <w:t xml:space="preserve">in the target</w:t>
      </w:r>
      <w:r>
        <w:t xml:space="preserve"> </w:t>
      </w:r>
      <w:r>
        <w:t xml:space="preserve">and show it switches on.</w:t>
      </w:r>
      <w:r>
        <w:t xml:space="preserve"> </w:t>
      </w:r>
      <w:r>
        <w:t xml:space="preserve">That is the efficacy question. A safety claim needs the complement —</w:t>
      </w:r>
      <w:r>
        <w:t xml:space="preserve"> </w:t>
      </w:r>
      <w:r>
        <w:rPr>
          <w:i/>
          <w:iCs/>
        </w:rPr>
        <w:t xml:space="preserve">where else are</w:t>
      </w:r>
      <w:r>
        <w:rPr>
          <w:i/>
          <w:iCs/>
        </w:rPr>
        <w:t xml:space="preserve"> </w:t>
      </w:r>
      <w:r>
        <w:rPr>
          <w:i/>
          <w:iCs/>
        </w:rPr>
        <w:t xml:space="preserve">all the inputs true?</w:t>
      </w:r>
      <w:r>
        <w:t xml:space="preserve"> </w:t>
      </w:r>
      <w:r>
        <w:t xml:space="preserve">— and that is a bookkeeping problem, not a simulation. Our</w:t>
      </w:r>
      <w:r>
        <w:t xml:space="preserve"> </w:t>
      </w:r>
      <w:r>
        <w:t xml:space="preserve">protocol: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 sites, including the route of administration.</w:t>
      </w:r>
      <w:r>
        <w:t xml:space="preserve"> </w:t>
      </w:r>
      <w:r>
        <w:t xml:space="preserve">Every anatomical compartment</w:t>
      </w:r>
      <w:r>
        <w:t xml:space="preserve"> </w:t>
      </w:r>
      <w:r>
        <w:t xml:space="preserve">the chassis passes through or persists in, not only the healthy analogue of the</w:t>
      </w:r>
      <w:r>
        <w:t xml:space="preserve"> </w:t>
      </w:r>
      <w:r>
        <w:t xml:space="preserve">target tissue. Oral, inhaled and topical delivery all add compartments whose</w:t>
      </w:r>
      <w:r>
        <w:t xml:space="preserve"> </w:t>
      </w:r>
      <w:r>
        <w:t xml:space="preserve">chemistry is nothing like the tissue you designed against.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Give each input a range, not a value</w:t>
      </w:r>
      <w:r>
        <w:t xml:space="preserve">, with a source and an evidence grade per</w:t>
      </w:r>
      <w:r>
        <w:t xml:space="preserve"> </w:t>
      </w:r>
      <w:r>
        <w:t xml:space="preserve">site. A site entering the table as a point value will leave it as a false claim.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Write the gate output per site as a product and keep the factors separate: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site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∏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rPr>
                        <m:nor/>
                        <m:sty m:val="p"/>
                      </m:rPr>
                      <m:t>designed</m:t>
                    </m:r>
                  </m:sup>
                </m:sSubSup>
              </m:e>
            </m:nary>
          </m:e>
        </m:d>
        <m:r>
          <m:rPr>
            <m:sty m:val="p"/>
          </m:rPr>
          <m:t>×</m:t>
        </m:r>
        <m:sSup>
          <m:e>
            <m:r>
              <m:t>ρ</m:t>
            </m:r>
          </m:e>
          <m:sup>
            <m:r>
              <m:rPr>
                <m:nor/>
                <m:sty m:val="p"/>
              </m:rPr>
              <m:t>native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your designed arms and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nor/>
                <m:sty m:val="p"/>
              </m:rPr>
              <m:t>native</m:t>
            </m:r>
          </m:sup>
        </m:sSup>
      </m:oMath>
      <w:r>
        <w:t xml:space="preserve"> </w:t>
      </w:r>
      <w:r>
        <w:t xml:space="preserve">is the host's own</w:t>
      </w:r>
      <w:r>
        <w:t xml:space="preserve"> </w:t>
      </w:r>
      <w:r>
        <w:t xml:space="preserve">regulation of the promoters you borrowed.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Read the two factors apart.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nor/>
                <m:sty m:val="p"/>
              </m:rPr>
              <m:t>native</m:t>
            </m:r>
          </m:sup>
        </m:sSup>
      </m:oMath>
      <w:r>
        <w:t xml:space="preserve"> </w:t>
      </w:r>
      <w:r>
        <w:t xml:space="preserve">carries the margin, your</w:t>
      </w:r>
      <w:r>
        <w:t xml:space="preserve"> </w:t>
      </w:r>
      <w:r>
        <w:t xml:space="preserve">designed circuit is not what makes the therapy safe — and any "improvement" that</w:t>
      </w:r>
      <w:r>
        <w:t xml:space="preserve"> </w:t>
      </w:r>
      <w:r>
        <w:t xml:space="preserve">removes that regulation deletes the safety argument. Re-run the table against every</w:t>
      </w:r>
      <w:r>
        <w:t xml:space="preserve"> </w:t>
      </w:r>
      <w:r>
        <w:t xml:space="preserve">proposed sensor modification and report what it</w:t>
      </w:r>
      <w:r>
        <w:t xml:space="preserve"> </w:t>
      </w:r>
      <w:r>
        <w:rPr>
          <w:i/>
          <w:iCs/>
        </w:rPr>
        <w:t xml:space="preserve">deletes</w:t>
      </w:r>
      <w:r>
        <w:t xml:space="preserve">, not only what it adds.</w:t>
      </w:r>
    </w:p>
    <w:p>
      <w:pPr>
        <w:pStyle w:val="BlockText"/>
      </w:pPr>
      <w:r>
        <w:rPr>
          <w:i/>
          <w:iCs/>
        </w:rPr>
        <w:t xml:space="preserve">In our project this moved the bottleneck site from a tissue to the gut lumen, which</w:t>
      </w:r>
      <w:r>
        <w:rPr>
          <w:i/>
          <w:iCs/>
        </w:rPr>
        <w:t xml:space="preserve"> </w:t>
      </w:r>
      <w:r>
        <w:rPr>
          <w:i/>
          <w:iCs/>
        </w:rPr>
        <w:t xml:space="preserve">our previous site list had omitted entirely, and it showed that a de-repressed</w:t>
      </w:r>
      <w:r>
        <w:rPr>
          <w:i/>
          <w:iCs/>
        </w:rPr>
        <w:t xml:space="preserve"> </w:t>
      </w:r>
      <w:r>
        <w:rPr>
          <w:i/>
          <w:iCs/>
        </w:rPr>
        <w:t xml:space="preserve">sensor variant — an obvious-looking improvement — would have collapsed luminal</w:t>
      </w:r>
      <w:r>
        <w:rPr>
          <w:i/>
          <w:iCs/>
        </w:rPr>
        <w:t xml:space="preserve"> </w:t>
      </w:r>
      <w:r>
        <w:rPr>
          <w:i/>
          <w:iCs/>
        </w:rPr>
        <w:t xml:space="preserve">discrimination by about two orders of magnitude.</w:t>
      </w:r>
    </w:p>
    <w:p>
      <w:pPr>
        <w:pStyle w:val="FirstParagraph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感应回路安全性论证的位点枚举协议</w:t>
      </w:r>
    </w:p>
    <w:p>
      <w:pPr>
        <w:pStyle w:val="BodyText"/>
      </w:pPr>
      <w:r>
        <w:rPr>
          <w:rFonts w:hint="eastAsia"/>
        </w:rPr>
        <w:t xml:space="preserve">常见的做法是</w:t>
      </w:r>
      <w:r>
        <w:rPr>
          <w:rFonts w:hint="eastAsia"/>
          <w:b/>
          <w:bCs/>
        </w:rPr>
        <w:t xml:space="preserve">在靶点里</w:t>
      </w:r>
      <w:r>
        <w:rPr>
          <w:rFonts w:hint="eastAsia"/>
        </w:rPr>
        <w:t xml:space="preserve">模拟回路、证明它会开——那是有效性问题。安全性问题是它的补集：</w:t>
      </w:r>
      <w:r>
        <w:rPr>
          <w:rFonts w:hint="eastAsia"/>
          <w:b/>
          <w:bCs/>
        </w:rPr>
        <w:t xml:space="preserve">除了靶点，还有哪里所有输入同时为真？</w:t>
      </w:r>
      <w:r>
        <w:rPr>
          <w:rFonts w:hint="eastAsia"/>
        </w:rPr>
        <w:t xml:space="preserve">这是一道记账题，不是仿真题。我们的四步：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先列位点，而且必须包含给药路径。</w:t>
      </w:r>
      <w:r>
        <w:rPr>
          <w:rFonts w:hint="eastAsia"/>
        </w:rPr>
        <w:t xml:space="preserve">底盘经过或驻留的每一个解剖腔室，不只是靶组织的健康对照。口服、吸入、局部给药都会引入化学环境与你设计时假想的组织毫不相干的腔室。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每个输入给区间，不给点值</w:t>
      </w:r>
      <w:r>
        <w:rPr>
          <w:rFonts w:hint="eastAsia"/>
        </w:rPr>
        <w:t xml:space="preserve">，并逐位点注明来源与证据等级。以点值进表的位点，出表时就是一条假陈述。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把逐位点的门输出写成乘积，并把两类因子分开记：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nor/>
                <m:sty m:val="p"/>
              </m:rPr>
              <m:t>site</m:t>
            </m:r>
          </m:sub>
        </m:sSub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∏"/>
                <m:limLoc m:val="undOvr"/>
                <m:subHide m:val="off"/>
                <m:supHide m:val="on"/>
              </m:naryPr>
              <m:sub>
                <m:r>
                  <m:t>k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r>
                      <m:rPr>
                        <m:nor/>
                        <m:sty m:val="p"/>
                      </m:rPr>
                      <m:t>designed</m:t>
                    </m:r>
                  </m:sup>
                </m:sSubSup>
              </m:e>
            </m:nary>
          </m:e>
        </m:d>
        <m:r>
          <m:rPr>
            <m:sty m:val="p"/>
          </m:rPr>
          <m:t>×</m:t>
        </m:r>
        <m:sSup>
          <m:e>
            <m:r>
              <m:t>ρ</m:t>
            </m:r>
          </m:e>
          <m:sup>
            <m:r>
              <m:rPr>
                <m:nor/>
                <m:sty m:val="p"/>
              </m:rPr>
              <m:t>native</m:t>
            </m:r>
          </m:sup>
        </m:sSup>
      </m:oMath>
      <w:r>
        <w:rPr>
          <w:rFonts w:hint="eastAsia"/>
        </w:rPr>
        <w:t xml:space="preserve">，其中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是你设计的各条臂，</w:t>
      </w:r>
      <m:oMath>
        <m:sSup>
          <m:e>
            <m:r>
              <m:t>ρ</m:t>
            </m:r>
          </m:e>
          <m:sup>
            <m:r>
              <m:rPr>
                <m:nor/>
                <m:sty m:val="p"/>
              </m:rPr>
              <m:t>native</m:t>
            </m:r>
          </m:sup>
        </m:sSup>
      </m:oMath>
      <w:r>
        <w:t xml:space="preserve"> </w:t>
      </w:r>
      <w:r>
        <w:rPr>
          <w:rFonts w:hint="eastAsia"/>
        </w:rPr>
        <w:t xml:space="preserve">是你借用的那些启动子在宿主体内自带的调控。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分开读这两个因子。</w:t>
      </w:r>
      <w:r>
        <w:rPr>
          <w:rFonts w:hint="eastAsia"/>
        </w:rPr>
        <w:t xml:space="preserve">如果余量是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nor/>
                <m:sty m:val="p"/>
              </m:rPr>
              <m:t>native</m:t>
            </m:r>
          </m:sup>
        </m:sSup>
      </m:oMath>
      <w:r>
        <w:t xml:space="preserve"> </w:t>
      </w:r>
      <w:r>
        <w:rPr>
          <w:rFonts w:hint="eastAsia"/>
        </w:rPr>
        <w:t xml:space="preserve">撑起来的，那么让这套疗法安全的并不是你设计的回路；而任何去掉这层调控的“改进”，会把安全性论证一并删掉。每提出一个传感器改动，就把位点表重跑一遍，并报告它</w:t>
      </w:r>
      <w:r>
        <w:rPr>
          <w:rFonts w:hint="eastAsia"/>
          <w:b/>
          <w:bCs/>
        </w:rPr>
        <w:t xml:space="preserve">删掉了什么</w:t>
      </w:r>
      <w:r>
        <w:rPr>
          <w:rFonts w:hint="eastAsia"/>
        </w:rPr>
        <w:t xml:space="preserve">，而不只是增加了什么。</w:t>
      </w:r>
    </w:p>
    <w:p>
      <w:pPr>
        <w:pStyle w:val="BlockText"/>
      </w:pPr>
      <w:r>
        <w:rPr>
          <w:rFonts w:hint="eastAsia"/>
          <w:i/>
          <w:iCs/>
        </w:rPr>
        <w:t xml:space="preserve">在我们项目里，这一步把瓶颈位点从组织换成了肠腔——而肠腔在我们上一版位点表里根本没有；同时它表明，一个“去阻遏”的传感器变体（看起来是显而易见的改进）会把腔室判别力砸掉约两个数量级。</w:t>
      </w:r>
    </w:p>
    <w:p>
      <w:r>
        <w:pict>
          <v:rect style="width:0;height:1.5pt" o:hralign="center" o:hrstd="t" o:hr="t"/>
        </w:pict>
      </w:r>
    </w:p>
    <w:bookmarkEnd w:id="9"/>
    <w:bookmarkStart w:id="10" w:name="X38e46048af27d924ca0ddab758ce651a2806c03"/>
    <w:p>
      <w:pPr>
        <w:pStyle w:val="Heading2"/>
      </w:pPr>
      <w:r>
        <w:t xml:space="preserve">2. Treat required dose and available safety margin as one budget</w:t>
      </w:r>
    </w:p>
    <w:p>
      <w:pPr>
        <w:pStyle w:val="FirstParagraph"/>
      </w:pPr>
      <w:r>
        <w:t xml:space="preserve">Efficacy and safety are usually separate chapters that never meet, so a project can</w:t>
      </w:r>
      <w:r>
        <w:t xml:space="preserve"> </w:t>
      </w:r>
      <w:r>
        <w:t xml:space="preserve">pass both and still be infeasible. They are the same budget and can be closed in</w:t>
      </w:r>
      <w:r>
        <w:t xml:space="preserve"> </w:t>
      </w:r>
      <w:r>
        <w:t xml:space="preserve">three lines. Given a dose–response fitted as a power law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d</m:t>
            </m:r>
          </m:e>
          <m:sup>
            <m:r>
              <m:t> </m:t>
            </m:r>
            <m:r>
              <m:t>b</m:t>
            </m:r>
          </m:sup>
        </m:sSup>
      </m:oMath>
      <w:r>
        <w:t xml:space="preserve"> </w:t>
      </w:r>
      <w:r>
        <w:t xml:space="preserve">and a</w:t>
      </w:r>
      <w:r>
        <w:t xml:space="preserve"> </w:t>
      </w:r>
      <w:r>
        <w:t xml:space="preserve">required effect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req</m:t>
                          </m:r>
                        </m:sub>
                      </m:sSub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b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req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b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left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ε</m:t>
              </m:r>
            </m:den>
          </m:f>
        </m:oMath>
      </m:oMathPara>
    </w:p>
    <w:p>
      <w:pPr>
        <w:pStyle w:val="FirstParagraph"/>
      </w:pP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dose a required effect demands. Each independent reason your real</w:t>
      </w:r>
      <w:r>
        <w:t xml:space="preserve"> </w:t>
      </w:r>
      <w:r>
        <w:t xml:space="preserve">target is harder than the one you measured — a smaller lesion, weaker local circuit</w:t>
      </w:r>
      <w:r>
        <w:t xml:space="preserve"> </w:t>
      </w:r>
      <w:r>
        <w:t xml:space="preserve">output, a stricter kill fraction — contributes its own escalation factor</w:t>
      </w:r>
      <w:r>
        <w:t xml:space="preserve"> </w:t>
      </w:r>
      <m:oMath>
        <m:sSub>
          <m:e>
            <m:r>
              <m:t>ε</m:t>
            </m:r>
          </m:e>
          <m:sub>
            <m:r>
              <m:t>j</m:t>
            </m:r>
          </m:sub>
        </m:sSub>
      </m:oMath>
      <w:r>
        <w:t xml:space="preserve">, and</w:t>
      </w:r>
      <w:r>
        <w:t xml:space="preserve"> </w:t>
      </w:r>
      <w:r>
        <w:rPr>
          <w:b/>
          <w:bCs/>
        </w:rPr>
        <w:t xml:space="preserve">they multiply</w:t>
      </w:r>
      <w:r>
        <w:t xml:space="preserve">.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on-/off-target margin at the</w:t>
      </w:r>
      <w:r>
        <w:t xml:space="preserve"> </w:t>
      </w:r>
      <w:r>
        <w:t xml:space="preserve">reference dose and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left</m:t>
            </m:r>
          </m:sub>
        </m:sSub>
      </m:oMath>
      <w:r>
        <w:t xml:space="preserve"> </w:t>
      </w:r>
      <w:r>
        <w:t xml:space="preserve">is what survives paying for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off-target exposure being proportional to dose.</w:t>
      </w:r>
      <w:r>
        <w:t xml:space="preserve"> </w:t>
      </w:r>
      <w:r>
        <w:rPr>
          <w:b/>
          <w:bCs/>
        </w:rPr>
        <w:t xml:space="preserve">Feasible iff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left</m:t>
            </m:r>
          </m:sub>
        </m:sSub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w:r>
        <w:t xml:space="preserve">Note that a</w:t>
      </w:r>
      <w:r>
        <w:t xml:space="preserve"> </w:t>
      </w:r>
      <w:r>
        <w:rPr>
          <w:i/>
          <w:iCs/>
        </w:rPr>
        <w:t xml:space="preserve">ratio</w:t>
      </w:r>
      <w:r>
        <w:t xml:space="preserve"> </w:t>
      </w:r>
      <w:r>
        <w:t xml:space="preserve">margin is unchanged by dose — raising the dose lifts both sides.</w:t>
      </w:r>
      <w:r>
        <w:t xml:space="preserve"> </w:t>
      </w:r>
      <w:r>
        <w:t xml:space="preserve">What the escalation actually spends is the distance to an</w:t>
      </w:r>
      <w:r>
        <w:t xml:space="preserve"> </w:t>
      </w:r>
      <w:r>
        <w:rPr>
          <w:b/>
          <w:bCs/>
        </w:rPr>
        <w:t xml:space="preserve">absolute</w:t>
      </w:r>
      <w:r>
        <w:t xml:space="preserve"> </w:t>
      </w:r>
      <w:r>
        <w:t xml:space="preserve">tolerance, which</w:t>
      </w:r>
      <w:r>
        <w:t xml:space="preserve"> </w:t>
      </w:r>
      <w:r>
        <w:t xml:space="preserve">is why the two chapters can each look fine on their own.</w:t>
      </w:r>
    </w:p>
    <w:p>
      <w:pPr>
        <w:pStyle w:val="BodyText"/>
      </w:pPr>
      <w:r>
        <w:t xml:space="preserve">The value is in what a failure means: when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left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t xml:space="preserve">, you have</w:t>
      </w:r>
      <w:r>
        <w:t xml:space="preserve"> </w:t>
      </w:r>
      <w:r>
        <w:t xml:space="preserve">found a</w:t>
      </w:r>
      <w:r>
        <w:t xml:space="preserve"> </w:t>
      </w:r>
      <w:r>
        <w:rPr>
          <w:b/>
          <w:bCs/>
        </w:rPr>
        <w:t xml:space="preserve">design requirement</w:t>
      </w:r>
      <w:r>
        <w:t xml:space="preserve">, not a parameter to optimise. No dose answers it, and</w:t>
      </w:r>
      <w:r>
        <w:t xml:space="preserve"> </w:t>
      </w:r>
      <w:r>
        <w:t xml:space="preserve">the project needs a different mechanism — which is a conclusion neither chapter</w:t>
      </w:r>
      <w:r>
        <w:t xml:space="preserve"> </w:t>
      </w:r>
      <w:r>
        <w:t xml:space="preserve">reaches alone.</w:t>
      </w:r>
    </w:p>
    <w:p>
      <w:pPr>
        <w:pStyle w:val="BlockText"/>
      </w:pPr>
      <w:r>
        <w:rPr>
          <w:i/>
          <w:iCs/>
        </w:rPr>
        <w:t xml:space="preserve">In our project the hardest target class failed this inequality, which is why our</w:t>
      </w:r>
      <w:r>
        <w:rPr>
          <w:i/>
          <w:iCs/>
        </w:rPr>
        <w:t xml:space="preserve"> </w:t>
      </w:r>
      <w:r>
        <w:rPr>
          <w:i/>
          <w:iCs/>
        </w:rPr>
        <w:t xml:space="preserve">design relies on an immune-mediated cascade rather than on dose escalation.</w:t>
      </w:r>
    </w:p>
    <w:p>
      <w:pPr>
        <w:pStyle w:val="FirstParagraph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把所需剂量和可用安全余量当同一本预算</w:t>
      </w:r>
    </w:p>
    <w:p>
      <w:pPr>
        <w:pStyle w:val="BodyText"/>
      </w:pPr>
      <w:r>
        <w:rPr>
          <w:rFonts w:hint="eastAsia"/>
        </w:rPr>
        <w:t xml:space="preserve">有效性和安全性通常是互不见面的两章，于是一个项目可以两章都过、整体仍然不可行。它们花的是同一本预算，三行就能合上。设剂量—响应拟合为幂律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A</m:t>
        </m:r>
        <m:r>
          <m:t> </m:t>
        </m:r>
        <m:sSup>
          <m:e>
            <m:r>
              <m:t>d</m:t>
            </m:r>
          </m:e>
          <m:sup>
            <m:r>
              <m:t> </m:t>
            </m:r>
            <m:r>
              <m:t>b</m:t>
            </m:r>
          </m:sup>
        </m:sSup>
      </m:oMath>
      <w:r>
        <w:rPr>
          <w:rFonts w:hint="eastAsia"/>
        </w:rPr>
        <w:t xml:space="preserve">，所需效应为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d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req</m:t>
                          </m:r>
                        </m:sub>
                      </m:sSub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b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req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ref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b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ε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ε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left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ε</m:t>
              </m:r>
            </m:den>
          </m:f>
        </m:oMath>
      </m:oMathPara>
    </w:p>
    <w:p>
      <w:pPr>
        <w:pStyle w:val="FirstParagraph"/>
      </w:pPr>
      <m:oMath>
        <m:sSup>
          <m:e>
            <m:r>
              <m:t>d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rFonts w:hint="eastAsia"/>
        </w:rPr>
        <w:t xml:space="preserve">是达到所需效应所要的剂量。“真实靶点比你实测的那个更难”的每一个独立原因——病灶更小、局部回路输出更弱、要求的杀伤分数更高——各贡献一个升级因子</w:t>
      </w:r>
      <w:r>
        <w:t xml:space="preserve"> </w:t>
      </w:r>
      <m:oMath>
        <m:sSub>
          <m:e>
            <m:r>
              <m:t>ε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，而</w:t>
      </w:r>
      <w:r>
        <w:rPr>
          <w:rFonts w:hint="eastAsia"/>
          <w:b/>
          <w:bCs/>
        </w:rPr>
        <w:t xml:space="preserve">它们相乘</w:t>
      </w:r>
      <w:r>
        <w:t xml:space="preserve">。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是参考剂量下的靶/非靶余量，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left</m:t>
            </m:r>
          </m:sub>
        </m:sSub>
      </m:oMath>
      <w:r>
        <w:t xml:space="preserve"> </w:t>
      </w:r>
      <w:r>
        <w:rPr>
          <w:rFonts w:hint="eastAsia"/>
        </w:rPr>
        <w:t xml:space="preserve">是付掉</w:t>
      </w:r>
      <w:r>
        <w:t xml:space="preserve"> </w:t>
      </w:r>
      <m:oMath>
        <m:r>
          <m:t>ε</m:t>
        </m:r>
      </m:oMath>
      <w:r>
        <w:t xml:space="preserve"> </w:t>
      </w:r>
      <w:r>
        <w:rPr>
          <w:rFonts w:hint="eastAsia"/>
        </w:rPr>
        <w:t xml:space="preserve">之后剩下的余量（前提是非靶暴露与剂量成正比）。</w:t>
      </w:r>
      <w:r>
        <w:rPr>
          <w:rFonts w:hint="eastAsia"/>
          <w:b/>
          <w:bCs/>
        </w:rPr>
        <w:t xml:space="preserve">可行条件是</w:t>
      </w:r>
      <w:r>
        <w:rPr>
          <w:b/>
          <w:bCs/>
        </w:rP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left</m:t>
            </m:r>
          </m:sub>
        </m:sSub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rPr>
          <w:b/>
          <w:bCs/>
        </w:rPr>
        <w:t xml:space="preserve">。</w:t>
      </w:r>
    </w:p>
    <w:p>
      <w:pPr>
        <w:pStyle w:val="BodyText"/>
      </w:pPr>
      <w:r>
        <w:rPr>
          <w:rFonts w:hint="eastAsia"/>
        </w:rPr>
        <w:t xml:space="preserve">注意</w:t>
      </w:r>
      <w:r>
        <w:rPr>
          <w:rFonts w:hint="eastAsia"/>
          <w:b/>
          <w:bCs/>
        </w:rPr>
        <w:t xml:space="preserve">比值</w:t>
      </w:r>
      <w:r>
        <w:rPr>
          <w:rFonts w:hint="eastAsia"/>
        </w:rPr>
        <w:t xml:space="preserve">型余量不随剂量变化——提高剂量会同时抬高两边。升级真正花掉的是到</w:t>
      </w:r>
      <w:r>
        <w:rPr>
          <w:rFonts w:hint="eastAsia"/>
          <w:b/>
          <w:bCs/>
        </w:rPr>
        <w:t xml:space="preserve">绝对</w:t>
      </w:r>
      <w:r>
        <w:rPr>
          <w:rFonts w:hint="eastAsia"/>
        </w:rPr>
        <w:t xml:space="preserve">容限的距离，这正是两章各看各的时候都显得没问题的原因。</w:t>
      </w:r>
    </w:p>
    <w:p>
      <w:pPr>
        <w:pStyle w:val="BodyText"/>
      </w:pPr>
      <w:r>
        <w:rPr>
          <w:rFonts w:hint="eastAsia"/>
        </w:rPr>
        <w:t xml:space="preserve">价值在于失败意味着什么：当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nor/>
                <m:sty m:val="p"/>
              </m:rPr>
              <m:t>left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rPr>
                <m:nor/>
                <m:sty m:val="p"/>
              </m:rPr>
              <m:t>req</m:t>
            </m:r>
          </m:sub>
        </m:sSub>
      </m:oMath>
      <w:r>
        <w:t xml:space="preserve"> </w:t>
      </w:r>
      <w:r>
        <w:rPr>
          <w:rFonts w:hint="eastAsia"/>
        </w:rPr>
        <w:t xml:space="preserve">时，你拿到的是一条</w:t>
      </w:r>
      <w:r>
        <w:rPr>
          <w:rFonts w:hint="eastAsia"/>
          <w:b/>
          <w:bCs/>
        </w:rPr>
        <w:t xml:space="preserve">设计要求</w:t>
      </w:r>
      <w:r>
        <w:rPr>
          <w:rFonts w:hint="eastAsia"/>
        </w:rPr>
        <w:t xml:space="preserve">，不是一个待优化的参数。没有任何剂量能回答它，项目需要换机制——而这是两章各自都到不了的结论。</w:t>
      </w:r>
    </w:p>
    <w:p>
      <w:pPr>
        <w:pStyle w:val="BlockText"/>
      </w:pPr>
      <w:r>
        <w:rPr>
          <w:rFonts w:hint="eastAsia"/>
          <w:i/>
          <w:iCs/>
        </w:rPr>
        <w:t xml:space="preserve">在我们项目里，最难的那一类靶点没能通过这个不等式，这正是我们的设计转而依赖免疫介导级联、而不是继续抬剂量的原因。</w:t>
      </w:r>
    </w:p>
    <w:p>
      <w:r>
        <w:pict>
          <v:rect style="width:0;height:1.5pt" o:hralign="center" o:hrstd="t" o:hr="t"/>
        </w:pict>
      </w:r>
    </w:p>
    <w:bookmarkEnd w:id="10"/>
    <w:bookmarkStart w:id="11" w:name="X9e6c6f45a969332b91da10c2177839458e40ed0"/>
    <w:p>
      <w:pPr>
        <w:pStyle w:val="Heading2"/>
      </w:pPr>
      <w:r>
        <w:t xml:space="preserve">3. A one-line wiring check for whether your quorum module is a switch</w:t>
      </w:r>
    </w:p>
    <w:p>
      <w:pPr>
        <w:pStyle w:val="FirstParagraph"/>
      </w:pPr>
      <w:r>
        <w:t xml:space="preserve">Quorum sensing is modelled almost everywhere as a bistable switch with a density</w:t>
      </w:r>
      <w:r>
        <w:t xml:space="preserve"> </w:t>
      </w:r>
      <w:r>
        <w:t xml:space="preserve">threshold and hysteresis.</w:t>
      </w:r>
      <w:r>
        <w:t xml:space="preserve"> </w:t>
      </w:r>
      <w:r>
        <w:rPr>
          <w:b/>
          <w:bCs/>
        </w:rPr>
        <w:t xml:space="preserve">That depends entirely on which promoter drives the</w:t>
      </w:r>
      <w:r>
        <w:rPr>
          <w:b/>
          <w:bCs/>
        </w:rPr>
        <w:t xml:space="preserve"> </w:t>
      </w:r>
      <w:r>
        <w:rPr>
          <w:b/>
          <w:bCs/>
        </w:rPr>
        <w:t xml:space="preserve">synthase, and many iGEM circuits are wired the other way without noticing.</w:t>
      </w:r>
    </w:p>
    <w:p>
      <w:pPr>
        <w:pStyle w:val="BodyText"/>
      </w:pPr>
      <w:r>
        <w:t xml:space="preserve">Check whether your synthase (</w:t>
      </w:r>
      <w:r>
        <w:rPr>
          <w:rStyle w:val="VerbatimChar"/>
        </w:rPr>
        <w:t xml:space="preserve">LuxI</w:t>
      </w:r>
      <w:r>
        <w:t xml:space="preserve"> </w:t>
      </w:r>
      <w:r>
        <w:t xml:space="preserve">or equivalent) sits under the quorum-responsive</w:t>
      </w:r>
      <w:r>
        <w:t xml:space="preserve"> </w:t>
      </w:r>
      <w:r>
        <w:t xml:space="preserve">promoter or under an independent one. If it is independent, signal production does not</w:t>
      </w:r>
      <w:r>
        <w:t xml:space="preserve"> </w:t>
      </w:r>
      <w:r>
        <w:t xml:space="preserve">depend on signal concentration, so:</w:t>
      </w:r>
    </w:p>
    <w:p>
      <w:pPr>
        <w:pStyle w:val="Compact"/>
        <w:numPr>
          <w:ilvl w:val="0"/>
          <w:numId w:val="1003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autoinduction loop</w:t>
      </w:r>
      <w:r>
        <w:t xml:space="preserve">, and the governing</w:t>
      </w:r>
      <w:r>
        <w:t xml:space="preserve"> </w:t>
      </w:r>
      <w:r>
        <w:t xml:space="preserve">diffusion–degradation equation is</w:t>
      </w:r>
      <w:r>
        <w:t xml:space="preserve"> </w:t>
      </w:r>
      <w:r>
        <w:rPr>
          <w:b/>
          <w:bCs/>
        </w:rPr>
        <w:t xml:space="preserve">linear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superposition is exact</w:t>
      </w:r>
      <w:r>
        <w:t xml:space="preserve">, so any arrangement of colonies has a closed-form signal</w:t>
      </w:r>
      <w:r>
        <w:t xml:space="preserve"> </w:t>
      </w:r>
      <w:r>
        <w:t xml:space="preserve">field and needs no numerical solver — a far more trustworthy result than a grid;</w:t>
      </w:r>
    </w:p>
    <w:p>
      <w:pPr>
        <w:pStyle w:val="Compact"/>
        <w:numPr>
          <w:ilvl w:val="0"/>
          <w:numId w:val="1003"/>
        </w:numPr>
      </w:pPr>
      <w:r>
        <w:t xml:space="preserve">the module is a</w:t>
      </w:r>
      <w:r>
        <w:t xml:space="preserve"> </w:t>
      </w:r>
      <w:r>
        <w:rPr>
          <w:b/>
          <w:bCs/>
        </w:rPr>
        <w:t xml:space="preserve">colonised-volume integrator, not a switch</w:t>
      </w:r>
      <w:r>
        <w:t xml:space="preserve">: graded response, no</w:t>
      </w:r>
      <w:r>
        <w:t xml:space="preserve"> </w:t>
      </w:r>
      <w:r>
        <w:t xml:space="preserve">hysteresis, no sharp threshold. It cannot be tripped accidentally, but it also cannot</w:t>
      </w:r>
      <w:r>
        <w:t xml:space="preserve"> </w:t>
      </w:r>
      <w:r>
        <w:t xml:space="preserve">be relied upon for sharpness.</w:t>
      </w:r>
    </w:p>
    <w:p>
      <w:pPr>
        <w:pStyle w:val="FirstParagraph"/>
      </w:pPr>
      <w:r>
        <w:t xml:space="preserve">The practical consequence is that most of the quorum-sensing modelling literature</w:t>
      </w:r>
      <w:r>
        <w:t xml:space="preserve"> </w:t>
      </w:r>
      <w:r>
        <w:t xml:space="preserve">does not describe your circuit, and that clustering questions — whether many small</w:t>
      </w:r>
      <w:r>
        <w:t xml:space="preserve"> </w:t>
      </w:r>
      <w:r>
        <w:t xml:space="preserve">colonies can pool one signal and self-activate — become a closed-form calculation</w:t>
      </w:r>
      <w:r>
        <w:t xml:space="preserve"> </w:t>
      </w:r>
      <w:r>
        <w:t xml:space="preserve">rather than a simulation.</w:t>
      </w:r>
    </w:p>
    <w:p>
      <w:pPr>
        <w:pStyle w:val="BlockText"/>
      </w:pPr>
      <w:r>
        <w:rPr>
          <w:i/>
          <w:iCs/>
        </w:rPr>
        <w:t xml:space="preserve">In our project this turned a feared risk window into an analytic result: clusters at</w:t>
      </w:r>
      <w:r>
        <w:rPr>
          <w:i/>
          <w:iCs/>
        </w:rPr>
        <w:t xml:space="preserve"> </w:t>
      </w:r>
      <w:r>
        <w:rPr>
          <w:i/>
          <w:iCs/>
        </w:rPr>
        <w:t xml:space="preserve">realistic spacing never leave the OFF state, and reaching ON requires a contiguous</w:t>
      </w:r>
      <w:r>
        <w:rPr>
          <w:i/>
          <w:iCs/>
        </w:rPr>
        <w:t xml:space="preserve"> </w:t>
      </w:r>
      <w:r>
        <w:rPr>
          <w:i/>
          <w:iCs/>
        </w:rPr>
        <w:t xml:space="preserve">millimetre-scale mass our single-lesion model already covered.</w:t>
      </w:r>
    </w:p>
    <w:p>
      <w:pPr>
        <w:pStyle w:val="FirstParagraph"/>
      </w:pPr>
      <w:r>
        <w:rPr>
          <w:rFonts w:hint="eastAsia"/>
          <w:b/>
          <w:bCs/>
        </w:rPr>
        <w:t xml:space="preserve">中文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一行接线检查：判断你的群体感应模块到底是不是开关</w:t>
      </w:r>
    </w:p>
    <w:p>
      <w:pPr>
        <w:pStyle w:val="BodyText"/>
      </w:pPr>
      <w:r>
        <w:rPr>
          <w:rFonts w:hint="eastAsia"/>
        </w:rPr>
        <w:t xml:space="preserve">群体感应几乎在所有地方都被建模成“带密度阈值和滞后的双稳开关”。</w:t>
      </w:r>
      <w:r>
        <w:rPr>
          <w:rFonts w:hint="eastAsia"/>
          <w:b/>
          <w:bCs/>
        </w:rPr>
        <w:t xml:space="preserve">这件事完全取决于合成酶挂在哪个启动子下，而不少</w:t>
      </w:r>
      <w:r>
        <w:rPr>
          <w:b/>
          <w:bCs/>
        </w:rPr>
        <w:t xml:space="preserve"> iGEM </w:t>
      </w:r>
      <w:r>
        <w:rPr>
          <w:rFonts w:hint="eastAsia"/>
          <w:b/>
          <w:bCs/>
        </w:rPr>
        <w:t xml:space="preserve">回路在无意中接成了另一种。</w:t>
      </w:r>
    </w:p>
    <w:p>
      <w:pPr>
        <w:pStyle w:val="BodyText"/>
      </w:pPr>
      <w:r>
        <w:rPr>
          <w:rFonts w:hint="eastAsia"/>
        </w:rPr>
        <w:t xml:space="preserve">去看你的合成酶（</w:t>
      </w:r>
      <w:r>
        <w:rPr>
          <w:rStyle w:val="VerbatimChar"/>
        </w:rPr>
        <w:t xml:space="preserve">LuxI</w:t>
      </w:r>
      <w:r>
        <w:t xml:space="preserve"> </w:t>
      </w:r>
      <w:r>
        <w:rPr>
          <w:rFonts w:hint="eastAsia"/>
        </w:rPr>
        <w:t xml:space="preserve">或等价元件）是挂在群体感应响应启动子下，还是挂在一个独立启动子下。如果是独立的，信号产生就不依赖信号浓度，于是：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没有自诱导环</w:t>
      </w:r>
      <w:r>
        <w:rPr>
          <w:rFonts w:hint="eastAsia"/>
        </w:rPr>
        <w:t xml:space="preserve">，支配方程（扩散—降解）是</w:t>
      </w:r>
      <w:r>
        <w:rPr>
          <w:rFonts w:hint="eastAsia"/>
          <w:b/>
          <w:bCs/>
        </w:rPr>
        <w:t xml:space="preserve">线性</w:t>
      </w:r>
      <w:r>
        <w:rPr>
          <w:rFonts w:hint="eastAsia"/>
        </w:rPr>
        <w:t xml:space="preserve">的；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叠加精确成立</w:t>
      </w:r>
      <w:r>
        <w:rPr>
          <w:rFonts w:hint="eastAsia"/>
        </w:rPr>
        <w:t xml:space="preserve">，任意菌落排布都有闭式信号场，不需要数值解算器——而且比网格解可信得多；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模块是</w:t>
      </w:r>
      <w:r>
        <w:rPr>
          <w:rFonts w:hint="eastAsia"/>
          <w:b/>
          <w:bCs/>
        </w:rPr>
        <w:t xml:space="preserve">被定植体积的积分器，而不是开关</w:t>
      </w:r>
      <w:r>
        <w:rPr>
          <w:rFonts w:hint="eastAsia"/>
        </w:rPr>
        <w:t xml:space="preserve">：渐变响应，无滞后，无陡阈值。它不会被误触发，但也不能指望它提供陡峭的判别。</w:t>
      </w:r>
    </w:p>
    <w:p>
      <w:pPr>
        <w:pStyle w:val="FirstParagraph"/>
      </w:pPr>
      <w:r>
        <w:rPr>
          <w:rFonts w:hint="eastAsia"/>
        </w:rPr>
        <w:t xml:space="preserve">实际后果有两条：大半群体感应建模文献描述的不是你的回路；而聚集类问题——很多小菌落会不会共享一个信号池自行激活——会变成一次闭式计算，而不是一次仿真。</w:t>
      </w:r>
    </w:p>
    <w:p>
      <w:pPr>
        <w:pStyle w:val="BlockText"/>
      </w:pPr>
      <w:r>
        <w:rPr>
          <w:rFonts w:hint="eastAsia"/>
          <w:i/>
          <w:iCs/>
        </w:rPr>
        <w:t xml:space="preserve">在我们项目里，这把一个被担心的风险窗口变成了一个解析结果：现实间距下的簇从不离开</w:t>
      </w:r>
      <w:r>
        <w:rPr>
          <w:i/>
          <w:iCs/>
        </w:rPr>
        <w:t xml:space="preserve"> </w:t>
      </w:r>
      <w:r>
        <w:rPr>
          <w:i/>
          <w:iCs/>
        </w:rPr>
        <w:t xml:space="preserve">OFF </w:t>
      </w:r>
      <w:r>
        <w:rPr>
          <w:rFonts w:hint="eastAsia"/>
          <w:i/>
          <w:iCs/>
        </w:rPr>
        <w:t xml:space="preserve">态，要到</w:t>
      </w:r>
      <w:r>
        <w:rPr>
          <w:i/>
          <w:iCs/>
        </w:rPr>
        <w:t xml:space="preserve"> ON </w:t>
      </w:r>
      <w:r>
        <w:rPr>
          <w:rFonts w:hint="eastAsia"/>
          <w:i/>
          <w:iCs/>
        </w:rPr>
        <w:t xml:space="preserve">需要一个连续的毫米级团块——而那已经被单病灶模型覆盖了。</w:t>
      </w:r>
    </w:p>
    <w:bookmarkEnd w:id="11"/>
    <w:sectPr>
      <w:pgSz w:h="16838" w:w="11906"/>
      <w:pgMar w:bottom="1134" w:footer="709" w:gutter="0" w:header="709" w:left="1134" w:right="1134" w:top="1134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Contribution — Modeling</dc:title>
  <dc:creator/>
  <cp:keywords/>
  <dcterms:created xsi:type="dcterms:W3CDTF">2026-10-19T20:05:16Z</dcterms:created>
  <dcterms:modified xsi:type="dcterms:W3CDTF">2026-10-19T20:05:16Z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