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第1页 光合作用需要什么</w:t>
      </w:r>
    </w:p>
    <w:p>
      <w:r>
        <w:t>今天我们认识植物的光合作用。绿色植物可以利用光能，把二氧化碳和水转变为有机物，并释放氧气。这个过程主要发生在叶绿体中。理解光合作用时，可以分别记住所需的光、进入的原料和生成的物质。</w:t>
      </w:r>
    </w:p>
    <w:p>
      <w:pPr>
        <w:pStyle w:val="Heading1"/>
      </w:pPr>
      <w:r>
        <w:t>第2页 理解光合作用的作用</w:t>
      </w:r>
    </w:p>
    <w:p>
      <w:r>
        <w:t>通过光合作用，植物生成有机物，并把一部分光能转化为储存在有机物中的化学能。同时释放的氧气与许多生物的生活有关。需要注意，植物也会进行呼吸作用，不能把这两个过程混为一谈。请回顾，光合作用的主要原料是什么，产生哪些物质？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240"/>
    </w:pPr>
    <w:rPr>
      <w:rFonts w:ascii="Songti SC" w:hAnsi="Songti SC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植物的光合作用逐页讲稿</dc:title>
  <dc:subject/>
  <dc:creator>智课工坊示例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